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body>
    <w:p w14:paraId="04000000">
      <w:pPr>
        <w:ind/>
        <w:jc w:val="center"/>
        <w:rPr>
          <w:spacing w:val="-2"/>
          <w:sz w:val="24"/>
        </w:rPr>
      </w:pPr>
    </w:p>
    <w:p w14:paraId="05000000">
      <w:pPr>
        <w:ind/>
        <w:jc w:val="center"/>
        <w:rPr>
          <w:spacing w:val="-2"/>
          <w:sz w:val="24"/>
        </w:rPr>
      </w:pPr>
      <w:r>
        <w:rPr>
          <w:spacing w:val="-2"/>
          <w:sz w:val="24"/>
        </w:rPr>
        <w:t>Объявление (информация) о приеме документов</w:t>
      </w:r>
    </w:p>
    <w:p w14:paraId="06000000">
      <w:pPr>
        <w:ind/>
        <w:jc w:val="center"/>
        <w:rPr>
          <w:sz w:val="24"/>
        </w:rPr>
      </w:pPr>
      <w:r>
        <w:rPr>
          <w:sz w:val="24"/>
        </w:rPr>
        <w:t>для участия в конкурсе</w:t>
      </w:r>
    </w:p>
    <w:p w14:paraId="07000000">
      <w:pPr>
        <w:ind/>
        <w:jc w:val="both"/>
      </w:pPr>
    </w:p>
    <w:p w14:paraId="08000000">
      <w:pPr>
        <w:ind w:firstLine="0"/>
        <w:jc w:val="both"/>
      </w:pPr>
      <w:r>
        <w:t xml:space="preserve"> </w:t>
      </w:r>
      <w:r>
        <w:rPr>
          <w:sz w:val="24"/>
        </w:rPr>
        <w:t>Межрайонная и</w:t>
      </w:r>
      <w:r>
        <w:rPr>
          <w:sz w:val="24"/>
        </w:rPr>
        <w:t xml:space="preserve">нспекция Федеральной налоговой службы </w:t>
      </w:r>
      <w:r>
        <w:rPr>
          <w:sz w:val="24"/>
        </w:rPr>
        <w:t>№</w:t>
      </w:r>
      <w:r>
        <w:rPr>
          <w:sz w:val="24"/>
        </w:rPr>
        <w:t xml:space="preserve"> </w:t>
      </w:r>
      <w:r>
        <w:rPr>
          <w:sz w:val="24"/>
        </w:rPr>
        <w:t>20 по Иркутской области</w:t>
      </w:r>
      <w:r>
        <w:rPr>
          <w:sz w:val="24"/>
        </w:rPr>
        <w:t xml:space="preserve"> (далее – Инспекция) объявляет конкурс на замещение вакантных</w:t>
      </w:r>
      <w:r>
        <w:rPr>
          <w:sz w:val="24"/>
        </w:rPr>
        <w:t xml:space="preserve"> должност</w:t>
      </w:r>
      <w:r>
        <w:rPr>
          <w:sz w:val="24"/>
        </w:rPr>
        <w:t>ей</w:t>
      </w:r>
      <w:r>
        <w:rPr>
          <w:sz w:val="24"/>
        </w:rPr>
        <w:t xml:space="preserve"> гос</w:t>
      </w:r>
      <w:r>
        <w:rPr>
          <w:sz w:val="24"/>
        </w:rPr>
        <w:t>у</w:t>
      </w:r>
      <w:r>
        <w:rPr>
          <w:sz w:val="24"/>
        </w:rPr>
        <w:t>дарственной гражданской службы Федеральной налоговой службы</w:t>
      </w:r>
      <w:r>
        <w:rPr>
          <w:sz w:val="24"/>
        </w:rPr>
        <w:t>:</w:t>
      </w:r>
    </w:p>
    <w:p w14:paraId="09000000">
      <w:pPr>
        <w:ind w:firstLine="709"/>
        <w:jc w:val="both"/>
        <w:rPr>
          <w:sz w:val="24"/>
        </w:rPr>
      </w:pPr>
    </w:p>
    <w:tbl>
      <w:tblPr>
        <w:tblStyle w:val="Style_3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</w:tblPr>
      <w:tblGrid>
        <w:gridCol w:w="2029"/>
        <w:gridCol w:w="2028"/>
        <w:gridCol w:w="1499"/>
        <w:gridCol w:w="4541"/>
      </w:tblGrid>
      <w:tr>
        <w:trPr>
          <w:tblHeader/>
        </w:trPr>
        <w:tc>
          <w:tcPr>
            <w:tcW w:type="dxa" w:w="2029"/>
            <w:vAlign w:val="center"/>
          </w:tcPr>
          <w:p w14:paraId="0A000000">
            <w:pPr>
              <w:tabs>
                <w:tab w:leader="none" w:pos="2520" w:val="left"/>
              </w:tabs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Наименование отдела</w:t>
            </w:r>
          </w:p>
        </w:tc>
        <w:tc>
          <w:tcPr>
            <w:tcW w:type="dxa" w:w="2028"/>
            <w:vAlign w:val="center"/>
          </w:tcPr>
          <w:p w14:paraId="0B000000">
            <w:pPr>
              <w:tabs>
                <w:tab w:leader="none" w:pos="2520" w:val="left"/>
              </w:tabs>
              <w:ind w:firstLine="0" w:left="-108" w:right="-108"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Наименование вакантной должности</w:t>
            </w:r>
          </w:p>
        </w:tc>
        <w:tc>
          <w:tcPr>
            <w:tcW w:type="dxa" w:w="1499"/>
            <w:vAlign w:val="center"/>
          </w:tcPr>
          <w:p w14:paraId="0C000000">
            <w:pPr>
              <w:tabs>
                <w:tab w:leader="none" w:pos="2520" w:val="left"/>
              </w:tabs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Количество</w:t>
            </w:r>
          </w:p>
          <w:p w14:paraId="0D000000">
            <w:pPr>
              <w:tabs>
                <w:tab w:leader="none" w:pos="2520" w:val="left"/>
              </w:tabs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вакантных</w:t>
            </w:r>
          </w:p>
          <w:p w14:paraId="0E000000">
            <w:pPr>
              <w:tabs>
                <w:tab w:leader="none" w:pos="2520" w:val="left"/>
              </w:tabs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должностей</w:t>
            </w:r>
          </w:p>
        </w:tc>
        <w:tc>
          <w:tcPr>
            <w:tcW w:type="dxa" w:w="4541"/>
            <w:vAlign w:val="center"/>
          </w:tcPr>
          <w:p w14:paraId="0F000000">
            <w:pPr>
              <w:tabs>
                <w:tab w:leader="none" w:pos="2520" w:val="left"/>
              </w:tabs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 xml:space="preserve">Квалификационные требования </w:t>
            </w:r>
          </w:p>
          <w:p w14:paraId="10000000">
            <w:pPr>
              <w:tabs>
                <w:tab w:leader="none" w:pos="2520" w:val="left"/>
              </w:tabs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для замещения должностей гражданской службы</w:t>
            </w:r>
          </w:p>
        </w:tc>
      </w:tr>
      <w:tr>
        <w:trPr>
          <w:trHeight w:hRule="atLeast" w:val="1460"/>
        </w:trPr>
        <w:tc>
          <w:tcPr>
            <w:tcW w:type="dxa" w:w="2029"/>
            <w:vAlign w:val="center"/>
          </w:tcPr>
          <w:p w14:paraId="11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</w:rPr>
              <w:t>выездных</w:t>
            </w:r>
          </w:p>
          <w:p w14:paraId="12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проверок №1</w:t>
            </w:r>
          </w:p>
        </w:tc>
        <w:tc>
          <w:tcPr>
            <w:tcW w:type="dxa" w:w="2028"/>
            <w:vAlign w:val="center"/>
          </w:tcPr>
          <w:p w14:paraId="13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z w:val="24"/>
              </w:rPr>
              <w:t>осударственный налоговый инспектор</w:t>
            </w:r>
          </w:p>
        </w:tc>
        <w:tc>
          <w:tcPr>
            <w:tcW w:type="dxa" w:w="1499"/>
            <w:vAlign w:val="center"/>
          </w:tcPr>
          <w:p w14:paraId="14000000">
            <w:pPr>
              <w:tabs>
                <w:tab w:leader="none" w:pos="2520" w:val="left"/>
              </w:tabs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type="dxa" w:w="4541"/>
            <w:vAlign w:val="center"/>
          </w:tcPr>
          <w:p w14:paraId="15000000">
            <w:pPr>
              <w:tabs>
                <w:tab w:leader="none" w:pos="2520" w:val="left"/>
              </w:tabs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  <w:tr>
        <w:trPr>
          <w:trHeight w:hRule="atLeast" w:val="1460"/>
        </w:trPr>
        <w:tc>
          <w:tcPr>
            <w:tcW w:type="dxa" w:w="2029"/>
            <w:vAlign w:val="center"/>
          </w:tcPr>
          <w:p w14:paraId="16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Отдел </w:t>
            </w:r>
            <w:r>
              <w:rPr>
                <w:sz w:val="24"/>
              </w:rPr>
              <w:t>выездных</w:t>
            </w:r>
          </w:p>
          <w:p w14:paraId="17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проверок №1</w:t>
            </w:r>
          </w:p>
        </w:tc>
        <w:tc>
          <w:tcPr>
            <w:tcW w:type="dxa" w:w="2028"/>
            <w:vAlign w:val="center"/>
          </w:tcPr>
          <w:p w14:paraId="18000000">
            <w:pPr>
              <w:ind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Старший </w:t>
            </w:r>
            <w:r>
              <w:rPr>
                <w:sz w:val="24"/>
              </w:rPr>
              <w:t>государственный налоговый инспектор</w:t>
            </w:r>
          </w:p>
        </w:tc>
        <w:tc>
          <w:tcPr>
            <w:tcW w:type="dxa" w:w="1499"/>
            <w:vAlign w:val="center"/>
          </w:tcPr>
          <w:p w14:paraId="19000000">
            <w:pPr>
              <w:tabs>
                <w:tab w:leader="none" w:pos="2520" w:val="left"/>
              </w:tabs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type="dxa" w:w="4541"/>
            <w:vAlign w:val="center"/>
          </w:tcPr>
          <w:p w14:paraId="1A000000">
            <w:pPr>
              <w:tabs>
                <w:tab w:leader="none" w:pos="2520" w:val="left"/>
              </w:tabs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Высшее образование; без предъявления требований к стажу; </w:t>
            </w:r>
            <w:r>
              <w:rPr>
                <w:color w:val="000000"/>
                <w:sz w:val="24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</w:tr>
    </w:tbl>
    <w:p w14:paraId="1B000000">
      <w:pPr>
        <w:ind w:firstLine="709"/>
        <w:jc w:val="both"/>
        <w:rPr>
          <w:sz w:val="24"/>
        </w:rPr>
      </w:pPr>
    </w:p>
    <w:p w14:paraId="1C000000">
      <w:pPr>
        <w:ind w:firstLine="0"/>
        <w:jc w:val="both"/>
        <w:rPr>
          <w:sz w:val="24"/>
        </w:rPr>
      </w:pPr>
      <w:r>
        <w:rPr>
          <w:color w:val="333333"/>
          <w:sz w:val="24"/>
          <w:highlight w:val="whit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r>
        <w:rPr>
          <w:color w:val="333333"/>
          <w:sz w:val="24"/>
          <w:highlight w:val="white"/>
        </w:rPr>
        <w:fldChar w:fldCharType="begin"/>
      </w:r>
      <w:r>
        <w:rPr>
          <w:color w:val="333333"/>
          <w:sz w:val="24"/>
          <w:highlight w:val="white"/>
        </w:rPr>
        <w:instrText>HYPERLINK "http://www.rosmintrud.ru/ministry/programms/gossluzhba/16/1"</w:instrText>
      </w:r>
      <w:r>
        <w:rPr>
          <w:color w:val="333333"/>
          <w:sz w:val="24"/>
          <w:highlight w:val="white"/>
        </w:rPr>
        <w:fldChar w:fldCharType="separate"/>
      </w:r>
      <w:r>
        <w:rPr>
          <w:color w:val="333333"/>
          <w:sz w:val="24"/>
          <w:highlight w:val="white"/>
        </w:rPr>
        <w:t>http://www.rosmintrud.ru/ministry/programms/gossluzhba/16/1</w:t>
      </w:r>
      <w:r>
        <w:rPr>
          <w:color w:val="333333"/>
          <w:sz w:val="24"/>
          <w:highlight w:val="white"/>
        </w:rPr>
        <w:fldChar w:fldCharType="end"/>
      </w:r>
      <w:r>
        <w:rPr>
          <w:color w:val="333333"/>
          <w:sz w:val="24"/>
          <w:highlight w:val="white"/>
        </w:rPr>
        <w:t xml:space="preserve">). </w:t>
      </w:r>
    </w:p>
    <w:p w14:paraId="1D000000">
      <w:pPr>
        <w:ind w:firstLine="0"/>
        <w:jc w:val="both"/>
        <w:rPr>
          <w:sz w:val="24"/>
        </w:rPr>
      </w:pPr>
    </w:p>
    <w:p w14:paraId="1E000000">
      <w:pPr>
        <w:ind w:firstLine="0"/>
        <w:jc w:val="both"/>
        <w:rPr>
          <w:sz w:val="24"/>
        </w:rPr>
      </w:pPr>
      <w:r>
        <w:rPr>
          <w:color w:val="333333"/>
          <w:sz w:val="24"/>
          <w:highlight w:val="white"/>
        </w:rPr>
        <w:t>В соответствии со статьей 50 Федерального закона и Указом Президента Российской Федерации от 25 июля 2006 г. № 763 «О денежном содержании федеральных государственных гражданских служащих» д</w:t>
      </w:r>
      <w:r>
        <w:rPr>
          <w:sz w:val="24"/>
        </w:rPr>
        <w:t>енежное содержание федеральных государственных гражданских служащих состоит из:</w:t>
      </w:r>
    </w:p>
    <w:tbl>
      <w:tblPr>
        <w:tblInd w:type="dxa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CellMar>
          <w:top w:type="dxa" w:w="0"/>
          <w:left w:type="dxa" w:w="108"/>
          <w:bottom w:type="dxa" w:w="0"/>
          <w:right w:type="dxa" w:w="108"/>
        </w:tblCellMar>
      </w:tblPr>
      <w:tblGrid>
        <w:gridCol w:w="4714"/>
        <w:gridCol w:w="2827"/>
        <w:gridCol w:w="2664"/>
      </w:tblGrid>
      <w:tr>
        <w:trPr>
          <w:trHeight w:hRule="atLeast" w:val="397"/>
        </w:trP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1F000000">
            <w:pPr>
              <w:ind/>
              <w:jc w:val="center"/>
              <w:rPr>
                <w:sz w:val="24"/>
                <w:highlight w:val="yellow"/>
              </w:rPr>
            </w:pP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0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Главный государственный налоговый инспектор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21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Старший государствен</w:t>
            </w:r>
            <w:r>
              <w:rPr>
                <w:b w:val="1"/>
                <w:sz w:val="24"/>
              </w:rPr>
              <w:t xml:space="preserve">ный </w:t>
            </w:r>
          </w:p>
          <w:p w14:paraId="22000000">
            <w:pPr>
              <w:ind/>
              <w:jc w:val="center"/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налоговый инспектор</w:t>
            </w:r>
          </w:p>
        </w:tc>
      </w:tr>
      <w:t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3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4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5472 руб.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5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4927руб.</w:t>
            </w:r>
          </w:p>
        </w:tc>
      </w:tr>
      <w:t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6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месячного оклада в соответствии с присвоенным классным чином государственной гражданской службы (оклад за классный чин)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7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 присвоенным классным чином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8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>оответствии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присвоенным классным </w:t>
            </w:r>
          </w:p>
          <w:p w14:paraId="29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чином</w:t>
            </w:r>
          </w:p>
        </w:tc>
      </w:tr>
      <w:tr>
        <w:trPr>
          <w:trHeight w:hRule="atLeast" w:val="657"/>
        </w:trP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A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B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90</w:t>
            </w:r>
            <w:r>
              <w:rPr>
                <w:sz w:val="24"/>
              </w:rPr>
              <w:t>-</w:t>
            </w:r>
            <w:r>
              <w:rPr>
                <w:sz w:val="24"/>
              </w:rPr>
              <w:t>120</w:t>
            </w:r>
            <w:r>
              <w:rPr>
                <w:sz w:val="24"/>
              </w:rPr>
              <w:t>%</w:t>
            </w:r>
          </w:p>
          <w:p w14:paraId="2C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должностного оклада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D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60-90%</w:t>
            </w:r>
          </w:p>
          <w:p w14:paraId="2E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должностного оклада</w:t>
            </w:r>
          </w:p>
        </w:tc>
      </w:tr>
      <w:t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2F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ежемесячной надбавки к должностному окладу за выслугу лет на государственной гражданской службе Российской Федерации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0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 30%</w:t>
            </w:r>
          </w:p>
          <w:p w14:paraId="31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должностного оклада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2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 30%</w:t>
            </w:r>
          </w:p>
          <w:p w14:paraId="33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должностного оклада</w:t>
            </w:r>
          </w:p>
        </w:tc>
      </w:tr>
      <w:tr>
        <w:trPr>
          <w:trHeight w:hRule="atLeast" w:val="893"/>
          <w:hidden w:val="0"/>
        </w:trP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4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премии за выполнение особо важных и сложных заданий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5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размере двух окладов денежного содержания </w:t>
            </w:r>
          </w:p>
          <w:p w14:paraId="36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(в расчете на год)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37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в размере двух окладов денежного содержания</w:t>
            </w:r>
          </w:p>
          <w:p w14:paraId="38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(в расчете на год)</w:t>
            </w:r>
            <w:r>
              <w:rPr>
                <w:sz w:val="24"/>
              </w:rPr>
              <w:t xml:space="preserve"> </w:t>
            </w:r>
          </w:p>
        </w:tc>
      </w:tr>
      <w:tr>
        <w:trPr>
          <w:trHeight w:hRule="atLeast" w:val="751"/>
        </w:trP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9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ежемесячного денежного поощрения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A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одного должностного оклада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B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одного должностного оклада</w:t>
            </w:r>
          </w:p>
        </w:tc>
      </w:tr>
      <w:tr>
        <w:trPr>
          <w:trHeight w:hRule="atLeast" w:val="1241"/>
          <w:hidden w:val="0"/>
        </w:trP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C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единовременной выплаты при предоставлении ежегодного оплачиваемого отпуска и материальной помощи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D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 положением, утвержден</w:t>
            </w:r>
            <w:r>
              <w:rPr>
                <w:sz w:val="24"/>
              </w:rPr>
              <w:t>ным представите</w:t>
            </w:r>
            <w:r>
              <w:rPr>
                <w:sz w:val="24"/>
              </w:rPr>
              <w:t>лем нанимателя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E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>
              <w:rPr>
                <w:sz w:val="24"/>
              </w:rPr>
              <w:t>соответствии с положением, утвержден</w:t>
            </w:r>
            <w:r>
              <w:rPr>
                <w:sz w:val="24"/>
              </w:rPr>
              <w:t>ным представите</w:t>
            </w:r>
            <w:r>
              <w:rPr>
                <w:sz w:val="24"/>
              </w:rPr>
              <w:t>лем нанимателя</w:t>
            </w:r>
          </w:p>
        </w:tc>
      </w:tr>
      <w:tr>
        <w:trPr>
          <w:trHeight w:hRule="atLeast" w:val="737"/>
          <w:hidden w:val="0"/>
        </w:trP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3F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процентной надбавки за стаж работы в южных районах Иркутской области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0000000">
            <w:pPr>
              <w:widowControl w:val="0"/>
              <w:ind w:firstLine="709"/>
              <w:jc w:val="center"/>
              <w:rPr>
                <w:sz w:val="24"/>
              </w:rPr>
            </w:pPr>
          </w:p>
          <w:p w14:paraId="41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 30% от денежного содержания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2000000">
            <w:pPr>
              <w:widowControl w:val="0"/>
              <w:ind w:firstLine="709"/>
              <w:jc w:val="center"/>
              <w:rPr>
                <w:sz w:val="24"/>
              </w:rPr>
            </w:pPr>
          </w:p>
          <w:p w14:paraId="43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до 30% от денежного содержания</w:t>
            </w:r>
          </w:p>
        </w:tc>
      </w:tr>
      <w:t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4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процентной надбавки</w:t>
            </w:r>
            <w:r>
              <w:rPr>
                <w:sz w:val="24"/>
              </w:rPr>
              <w:t xml:space="preserve"> за стаж работы в районах Крайнего Севера</w:t>
            </w:r>
            <w:r>
              <w:rPr>
                <w:sz w:val="24"/>
              </w:rPr>
              <w:t xml:space="preserve"> и приравненных к ним местностях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5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 xml:space="preserve">           -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6000000">
            <w:pPr>
              <w:widowControl w:val="0"/>
              <w:ind/>
              <w:rPr>
                <w:sz w:val="24"/>
              </w:rPr>
            </w:pPr>
            <w:r>
              <w:rPr>
                <w:sz w:val="24"/>
              </w:rPr>
              <w:t xml:space="preserve">              -</w:t>
            </w:r>
          </w:p>
        </w:tc>
      </w:tr>
      <w:t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7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районного коэффициента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8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20% от денежного содержания</w:t>
            </w: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9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20% от</w:t>
            </w:r>
          </w:p>
          <w:p w14:paraId="4A000000">
            <w:pPr>
              <w:widowControl w:val="0"/>
              <w:ind w:firstLine="22"/>
              <w:jc w:val="center"/>
              <w:rPr>
                <w:sz w:val="24"/>
              </w:rPr>
            </w:pPr>
            <w:r>
              <w:rPr>
                <w:sz w:val="24"/>
              </w:rPr>
              <w:t>денежного содержания</w:t>
            </w:r>
          </w:p>
        </w:tc>
      </w:tr>
      <w:tr>
        <w:tc>
          <w:tcPr>
            <w:tcW w:type="dxa" w:w="471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B000000">
            <w:pPr>
              <w:widowControl w:val="0"/>
              <w:ind/>
              <w:jc w:val="center"/>
              <w:rPr>
                <w:sz w:val="24"/>
              </w:rPr>
            </w:pPr>
            <w:r>
              <w:rPr>
                <w:sz w:val="24"/>
              </w:rPr>
              <w:t>других выплат, предусмотренных соответствующим федеральным законом и иными нормативными правовыми актами</w:t>
            </w:r>
          </w:p>
        </w:tc>
        <w:tc>
          <w:tcPr>
            <w:tcW w:type="dxa" w:w="2827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C000000">
            <w:pPr>
              <w:widowControl w:val="0"/>
              <w:ind w:firstLine="709"/>
              <w:jc w:val="center"/>
              <w:rPr>
                <w:sz w:val="24"/>
              </w:rPr>
            </w:pPr>
          </w:p>
        </w:tc>
        <w:tc>
          <w:tcPr>
            <w:tcW w:type="dxa" w:w="2664"/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4D000000">
            <w:pPr>
              <w:widowControl w:val="0"/>
              <w:ind w:firstLine="709"/>
              <w:jc w:val="center"/>
              <w:rPr>
                <w:sz w:val="24"/>
              </w:rPr>
            </w:pPr>
          </w:p>
        </w:tc>
      </w:tr>
    </w:tbl>
    <w:p w14:paraId="4E000000">
      <w:pPr>
        <w:ind w:firstLine="709"/>
        <w:jc w:val="center"/>
        <w:rPr>
          <w:sz w:val="24"/>
        </w:rPr>
      </w:pPr>
    </w:p>
    <w:p w14:paraId="4F000000">
      <w:pPr>
        <w:ind w:firstLine="0"/>
        <w:jc w:val="both"/>
        <w:rPr>
          <w:sz w:val="24"/>
        </w:rPr>
      </w:pPr>
      <w:r>
        <w:rPr>
          <w:sz w:val="24"/>
        </w:rPr>
        <w:t>В соответствии со ст. 45 Федерального закона от 27.07.2004 №79-ФЗ «О государственной гражданской службе Российской Федерации» для гражданского служащего устанавливается пятидневная рабочая неделя продолжительностью 40 часов с двумя выходными днями (суббота, воскресенье, нерабочие праздничные дни).</w:t>
      </w:r>
    </w:p>
    <w:p w14:paraId="50000000">
      <w:pPr>
        <w:ind w:firstLine="0"/>
        <w:jc w:val="both"/>
        <w:rPr>
          <w:sz w:val="24"/>
        </w:rPr>
      </w:pPr>
    </w:p>
    <w:p w14:paraId="51000000">
      <w:pPr>
        <w:ind w:firstLine="0"/>
        <w:jc w:val="both"/>
        <w:rPr>
          <w:sz w:val="24"/>
        </w:rPr>
      </w:pPr>
      <w:r>
        <w:rPr>
          <w:sz w:val="24"/>
        </w:rPr>
        <w:t>Продолжительность служебного времени: с понедельника по четверг с 9.00 до 18.00, в пятницу с 9.00 до 16.45. Продолжительность перерыва для отдыха и питания: с 13.00 до 13.45.</w:t>
      </w:r>
    </w:p>
    <w:p w14:paraId="52000000">
      <w:pPr>
        <w:ind w:firstLine="708"/>
        <w:jc w:val="both"/>
        <w:rPr>
          <w:sz w:val="24"/>
        </w:rPr>
      </w:pPr>
    </w:p>
    <w:p w14:paraId="53000000">
      <w:pPr>
        <w:ind w:firstLine="0"/>
        <w:jc w:val="both"/>
        <w:rPr>
          <w:sz w:val="24"/>
        </w:rPr>
      </w:pPr>
      <w:r>
        <w:rPr>
          <w:sz w:val="24"/>
        </w:rPr>
        <w:t xml:space="preserve">В </w:t>
      </w:r>
      <w:r>
        <w:rPr>
          <w:sz w:val="24"/>
        </w:rPr>
        <w:t>Инспекции</w:t>
      </w:r>
      <w:r>
        <w:rPr>
          <w:sz w:val="24"/>
        </w:rPr>
        <w:t xml:space="preserve"> для </w:t>
      </w:r>
      <w:r>
        <w:rPr>
          <w:sz w:val="24"/>
        </w:rPr>
        <w:t xml:space="preserve">сотрудников, замещающих </w:t>
      </w:r>
      <w:r>
        <w:rPr>
          <w:sz w:val="24"/>
        </w:rPr>
        <w:t>должност</w:t>
      </w:r>
      <w:r>
        <w:rPr>
          <w:sz w:val="24"/>
        </w:rPr>
        <w:t>и</w:t>
      </w:r>
      <w:r>
        <w:rPr>
          <w:sz w:val="24"/>
        </w:rPr>
        <w:t xml:space="preserve"> государственной гражданской службы</w:t>
      </w:r>
      <w:r>
        <w:rPr>
          <w:sz w:val="24"/>
        </w:rPr>
        <w:t>,</w:t>
      </w:r>
      <w:r>
        <w:rPr>
          <w:sz w:val="24"/>
        </w:rPr>
        <w:t xml:space="preserve"> установлен</w:t>
      </w:r>
      <w:r>
        <w:rPr>
          <w:sz w:val="24"/>
        </w:rPr>
        <w:t xml:space="preserve"> ненормированный служебный день</w:t>
      </w:r>
      <w:r>
        <w:rPr>
          <w:sz w:val="24"/>
        </w:rPr>
        <w:t>.</w:t>
      </w:r>
    </w:p>
    <w:p w14:paraId="54000000">
      <w:pPr>
        <w:ind w:firstLine="709"/>
        <w:jc w:val="both"/>
        <w:rPr>
          <w:sz w:val="24"/>
        </w:rPr>
      </w:pPr>
    </w:p>
    <w:p w14:paraId="55000000">
      <w:pPr>
        <w:ind w:firstLine="0"/>
        <w:jc w:val="both"/>
        <w:rPr>
          <w:sz w:val="24"/>
        </w:rPr>
      </w:pPr>
      <w:r>
        <w:rPr>
          <w:sz w:val="24"/>
        </w:rPr>
        <w:t>Гражданским служащим предоставляется ежегодный оплачиваемый отпуск, который состоит из основного оплачиваемого отпуска и дополнительных оплачиваемых отпусков:</w:t>
      </w:r>
    </w:p>
    <w:p w14:paraId="56000000">
      <w:pPr>
        <w:ind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- ежегодный основной оплачиваемый отпуск продолжительностью 30 календарных дней;</w:t>
      </w:r>
    </w:p>
    <w:p w14:paraId="57000000">
      <w:pPr>
        <w:ind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- ежегодный дополнительный оплачиваемый отпуск за выслугу лет, продолжительность которого исчисляется из расчета 1 календарный день при стаже гражданской службы от 1 года до 5 лет; 5 календарных дней при стаже гражданской службы от 5 до 10 лет; 7 календарных дней при стаже гражданской службы от 10 до 15 лет; 10 календарных дней при стаже гражданской службы 15 лет и более; </w:t>
      </w:r>
    </w:p>
    <w:p w14:paraId="58000000">
      <w:pPr>
        <w:ind w:firstLine="0"/>
        <w:jc w:val="both"/>
        <w:rPr>
          <w:color w:val="000000"/>
          <w:sz w:val="24"/>
        </w:rPr>
      </w:pPr>
      <w:r>
        <w:rPr>
          <w:color w:val="000000"/>
          <w:sz w:val="24"/>
        </w:rPr>
        <w:t>-</w:t>
      </w:r>
      <w:r>
        <w:rPr>
          <w:color w:val="000000"/>
          <w:sz w:val="24"/>
        </w:rPr>
        <w:t> </w:t>
      </w:r>
      <w:r>
        <w:rPr>
          <w:color w:val="000000"/>
          <w:sz w:val="24"/>
        </w:rPr>
        <w:t>ежегодный дополнительный отпуск за ненормированный служебный день продолжительностью 3 календарных дня;</w:t>
      </w:r>
    </w:p>
    <w:p w14:paraId="59000000">
      <w:pPr>
        <w:ind w:firstLine="0"/>
        <w:jc w:val="both"/>
        <w:rPr>
          <w:sz w:val="24"/>
        </w:rPr>
      </w:pPr>
      <w:r>
        <w:rPr>
          <w:color w:val="000000"/>
          <w:sz w:val="24"/>
        </w:rPr>
        <w:t>- ежегодный дополнительный оплачиваемый отпуск в связи с тяжелыми, вредными и (или) опасными условиями государственной гражданской службы Российской Федерации, в том числе в связи со службой в местн</w:t>
      </w:r>
      <w:r>
        <w:rPr>
          <w:sz w:val="24"/>
        </w:rPr>
        <w:t>остях с особыми климатическими условиями, в соответствии с законодательством Российской Федерации, 8 дней</w:t>
      </w:r>
      <w:r>
        <w:rPr>
          <w:sz w:val="24"/>
        </w:rPr>
        <w:t>.</w:t>
      </w:r>
    </w:p>
    <w:p w14:paraId="5A000000">
      <w:pPr>
        <w:ind/>
        <w:jc w:val="both"/>
        <w:rPr>
          <w:sz w:val="24"/>
        </w:rPr>
      </w:pPr>
    </w:p>
    <w:p w14:paraId="5B000000">
      <w:pPr>
        <w:ind/>
        <w:jc w:val="both"/>
        <w:rPr>
          <w:sz w:val="24"/>
        </w:rPr>
      </w:pPr>
      <w:r>
        <w:rPr>
          <w:sz w:val="24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14:paraId="5C000000">
      <w:pPr>
        <w:ind w:firstLine="708"/>
        <w:jc w:val="both"/>
        <w:rPr>
          <w:sz w:val="24"/>
        </w:rPr>
      </w:pPr>
    </w:p>
    <w:p w14:paraId="5D000000">
      <w:pPr>
        <w:ind w:firstLine="0"/>
        <w:jc w:val="both"/>
        <w:rPr>
          <w:sz w:val="24"/>
        </w:rPr>
      </w:pPr>
      <w:r>
        <w:rPr>
          <w:sz w:val="24"/>
        </w:rPr>
        <w:t xml:space="preserve">В соответствии с п. 11 ст. 16 Федерального закона от 27 июля 2004 года № 79-ФЗ </w:t>
      </w:r>
      <w:r>
        <w:rPr>
          <w:sz w:val="24"/>
        </w:rPr>
        <w:br/>
      </w:r>
      <w:r>
        <w:rPr>
          <w:sz w:val="24"/>
        </w:rPr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14:paraId="5E000000">
      <w:pPr>
        <w:ind w:firstLine="709"/>
        <w:jc w:val="both"/>
        <w:rPr>
          <w:sz w:val="24"/>
        </w:rPr>
      </w:pPr>
    </w:p>
    <w:p w14:paraId="5F000000">
      <w:pPr>
        <w:ind w:firstLine="0"/>
        <w:jc w:val="both"/>
        <w:rPr>
          <w:sz w:val="24"/>
        </w:rPr>
      </w:pPr>
      <w:r>
        <w:rPr>
          <w:sz w:val="24"/>
        </w:rPr>
        <w:t>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14:paraId="60000000">
      <w:pPr>
        <w:ind w:firstLine="708"/>
        <w:jc w:val="both"/>
        <w:rPr>
          <w:sz w:val="24"/>
        </w:rPr>
      </w:pPr>
    </w:p>
    <w:p w14:paraId="61000000">
      <w:pPr>
        <w:ind w:firstLine="0"/>
        <w:jc w:val="both"/>
        <w:rPr>
          <w:sz w:val="24"/>
        </w:rPr>
      </w:pPr>
      <w:r>
        <w:rPr>
          <w:sz w:val="24"/>
        </w:rPr>
        <w:t>Г</w:t>
      </w:r>
      <w:r>
        <w:rPr>
          <w:sz w:val="24"/>
        </w:rPr>
        <w:t>ражданин Российской Федерации</w:t>
      </w:r>
      <w:r>
        <w:rPr>
          <w:sz w:val="24"/>
        </w:rPr>
        <w:t>,</w:t>
      </w:r>
      <w:r>
        <w:rPr>
          <w:sz w:val="24"/>
        </w:rPr>
        <w:t xml:space="preserve"> </w:t>
      </w:r>
      <w:r>
        <w:rPr>
          <w:sz w:val="24"/>
        </w:rPr>
        <w:t>изъявивший желание участвовать в конкурсе</w:t>
      </w:r>
      <w:r>
        <w:rPr>
          <w:sz w:val="24"/>
        </w:rPr>
        <w:t xml:space="preserve"> представляет</w:t>
      </w:r>
      <w:r>
        <w:rPr>
          <w:sz w:val="24"/>
        </w:rPr>
        <w:t xml:space="preserve"> в службу кадров</w:t>
      </w:r>
      <w:r>
        <w:rPr>
          <w:sz w:val="24"/>
        </w:rPr>
        <w:t xml:space="preserve"> следующие документы:</w:t>
      </w:r>
    </w:p>
    <w:p w14:paraId="62000000">
      <w:pPr>
        <w:ind w:firstLine="0"/>
        <w:jc w:val="both"/>
        <w:rPr>
          <w:sz w:val="24"/>
        </w:rPr>
      </w:pPr>
      <w:r>
        <w:rPr>
          <w:sz w:val="24"/>
        </w:rPr>
        <w:t>а) личное заявление;</w:t>
      </w:r>
    </w:p>
    <w:p w14:paraId="63000000">
      <w:pPr>
        <w:ind w:firstLine="0"/>
        <w:jc w:val="both"/>
        <w:rPr>
          <w:sz w:val="24"/>
        </w:rPr>
      </w:pPr>
      <w:r>
        <w:rPr>
          <w:sz w:val="24"/>
        </w:rPr>
        <w:t xml:space="preserve">б) </w:t>
      </w:r>
      <w:r>
        <w:rPr>
          <w:sz w:val="24"/>
        </w:rPr>
        <w:t>собственноручно заполненную и подписанную анкету по форме, утвержденной распоряжением Правительства Российской Федерации от</w:t>
      </w:r>
      <w:r>
        <w:rPr>
          <w:sz w:val="24"/>
        </w:rPr>
        <w:t xml:space="preserve"> </w:t>
      </w:r>
      <w:r>
        <w:rPr>
          <w:sz w:val="24"/>
        </w:rPr>
        <w:t>26 мая 2005 г. № 667-р, с приложением двух фотографий (4 х 6)</w:t>
      </w:r>
      <w:r>
        <w:rPr>
          <w:sz w:val="24"/>
        </w:rPr>
        <w:t>;</w:t>
      </w:r>
    </w:p>
    <w:p w14:paraId="64000000">
      <w:pPr>
        <w:ind w:firstLine="0"/>
        <w:jc w:val="both"/>
        <w:rPr>
          <w:sz w:val="24"/>
        </w:rPr>
      </w:pPr>
      <w:r>
        <w:rPr>
          <w:sz w:val="24"/>
        </w:rPr>
        <w:t>в) копию паспорта или заменяющего его документа (</w:t>
      </w:r>
      <w:r>
        <w:rPr>
          <w:sz w:val="24"/>
        </w:rPr>
        <w:t>подлинник соответствующего документа предъявляется</w:t>
      </w:r>
      <w:r>
        <w:rPr>
          <w:sz w:val="24"/>
        </w:rPr>
        <w:t xml:space="preserve"> лично по прибытии на конкурс);</w:t>
      </w:r>
    </w:p>
    <w:p w14:paraId="65000000">
      <w:pPr>
        <w:ind w:firstLine="0"/>
        <w:jc w:val="both"/>
        <w:rPr>
          <w:sz w:val="24"/>
        </w:rPr>
      </w:pPr>
      <w:r>
        <w:rPr>
          <w:sz w:val="24"/>
        </w:rPr>
        <w:t xml:space="preserve">г) </w:t>
      </w:r>
      <w:r>
        <w:rPr>
          <w:sz w:val="24"/>
        </w:rPr>
        <w:t>документы, подтверждающие необходимое профессиональное образование, стаж работы и квалификацию:</w:t>
      </w:r>
    </w:p>
    <w:p w14:paraId="66000000">
      <w:pPr>
        <w:ind w:firstLine="0"/>
        <w:jc w:val="both"/>
        <w:rPr>
          <w:sz w:val="24"/>
        </w:rPr>
      </w:pPr>
      <w:r>
        <w:rPr>
          <w:sz w:val="24"/>
        </w:rPr>
        <w:t>-</w:t>
      </w:r>
      <w:r>
        <w:rPr>
          <w:sz w:val="24"/>
        </w:rPr>
        <w:t>копию трудовой книжки (за исключением случаев, когда служебная (трудовая) деятельность осуществляется впервые) или иные документы, подтверждающие трудовую (служебную) деятельность гражданина;</w:t>
      </w:r>
    </w:p>
    <w:p w14:paraId="67000000">
      <w:pPr>
        <w:ind w:firstLine="0"/>
        <w:jc w:val="both"/>
        <w:rPr>
          <w:sz w:val="24"/>
        </w:rPr>
      </w:pPr>
      <w:r>
        <w:rPr>
          <w:sz w:val="24"/>
        </w:rPr>
        <w:t>-</w:t>
      </w:r>
      <w:r>
        <w:rPr>
          <w:sz w:val="24"/>
        </w:rPr>
        <w:t>копии документов о профессиональном образовании, а также по желанию гражданина о дополнительном профессиональном образовании, о присвоении ученой степени, ученого звания, заверенные нотариально или кадровыми службами по месту работы (службы);</w:t>
      </w:r>
    </w:p>
    <w:p w14:paraId="68000000">
      <w:pPr>
        <w:ind w:firstLine="0"/>
        <w:jc w:val="both"/>
        <w:rPr>
          <w:sz w:val="24"/>
        </w:rPr>
      </w:pPr>
      <w:r>
        <w:rPr>
          <w:sz w:val="24"/>
        </w:rPr>
        <w:t>д) документ об отсутствии заболевания, препятствующего поступлению на гражданскую службу или ее прохождению (форма № 001-ГС/у);</w:t>
      </w:r>
    </w:p>
    <w:p w14:paraId="69000000">
      <w:pPr>
        <w:ind w:firstLine="0"/>
        <w:jc w:val="both"/>
        <w:rPr>
          <w:sz w:val="24"/>
        </w:rPr>
      </w:pPr>
      <w:r>
        <w:rPr>
          <w:sz w:val="24"/>
        </w:rPr>
        <w:t>е) </w:t>
      </w:r>
      <w:r>
        <w:rPr>
          <w:sz w:val="24"/>
        </w:rPr>
        <w:t xml:space="preserve"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</w:t>
      </w:r>
      <w:r>
        <w:rPr>
          <w:sz w:val="24"/>
        </w:rPr>
        <w:t xml:space="preserve">по </w:t>
      </w:r>
      <w:r>
        <w:rPr>
          <w:sz w:val="24"/>
        </w:rPr>
        <w:t>форм</w:t>
      </w:r>
      <w:r>
        <w:rPr>
          <w:sz w:val="24"/>
        </w:rPr>
        <w:t xml:space="preserve">е, </w:t>
      </w:r>
      <w:r>
        <w:rPr>
          <w:sz w:val="24"/>
        </w:rPr>
        <w:t>утвержд</w:t>
      </w:r>
      <w:r>
        <w:rPr>
          <w:sz w:val="24"/>
        </w:rPr>
        <w:t xml:space="preserve">енной Указом Президента Российской Федерации от 23.06.2014 № 460 и </w:t>
      </w:r>
      <w:r>
        <w:rPr>
          <w:color w:val="000000"/>
          <w:sz w:val="24"/>
        </w:rPr>
        <w:t>заполненные с использованием специального программного обеспечения "Справки БК", размещенного на официальном сайте государственной информационной системы в области государственной службы в информационно-телекоммуникационной сети «Интернет»</w:t>
      </w:r>
      <w:r>
        <w:rPr>
          <w:sz w:val="24"/>
        </w:rPr>
        <w:t>;</w:t>
      </w:r>
    </w:p>
    <w:p w14:paraId="6A000000">
      <w:pPr>
        <w:ind w:firstLine="0"/>
        <w:jc w:val="both"/>
        <w:rPr>
          <w:sz w:val="24"/>
        </w:rPr>
      </w:pPr>
      <w:r>
        <w:rPr>
          <w:color w:val="000000"/>
          <w:sz w:val="24"/>
        </w:rPr>
        <w:t>ё)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сведения об адресах сайтов и (или) страниц сайтов в информационно-телекоммуникационной сети "Интернет", на которых гражданин, претендующий на замещение должности гражданской службы, размещал общедоступную информацию, а также данные, позволяющие его идентифицировать по форме, </w:t>
      </w:r>
      <w:r>
        <w:rPr>
          <w:sz w:val="24"/>
        </w:rPr>
        <w:t>утвержденной распоряжением Правительства Российской Федерации от 28.12.2016 № 2867-р;</w:t>
      </w:r>
    </w:p>
    <w:p w14:paraId="6B000000">
      <w:pPr>
        <w:ind w:firstLine="0"/>
        <w:jc w:val="both"/>
        <w:rPr>
          <w:sz w:val="24"/>
        </w:rPr>
      </w:pPr>
      <w:r>
        <w:rPr>
          <w:sz w:val="24"/>
        </w:rPr>
        <w:t>ж</w:t>
      </w:r>
      <w:r>
        <w:rPr>
          <w:sz w:val="24"/>
        </w:rPr>
        <w:t>) иные документы, предусмотренные Федеральным законом от 27.07.2004 г. №79-ФЗ</w:t>
      </w:r>
      <w:r>
        <w:rPr>
          <w:sz w:val="24"/>
        </w:rPr>
        <w:t xml:space="preserve">                         </w:t>
      </w:r>
      <w:r>
        <w:rPr>
          <w:sz w:val="24"/>
        </w:rPr>
        <w:t>«О государственной гражданской службе Российской Федерации» другими федеральными законами, указами Президента Российской Федерации и постановлениями Правительства Российской Федерации.</w:t>
      </w:r>
    </w:p>
    <w:p w14:paraId="6C000000">
      <w:pPr>
        <w:ind w:firstLine="708"/>
        <w:jc w:val="both"/>
        <w:rPr>
          <w:sz w:val="24"/>
        </w:rPr>
      </w:pPr>
    </w:p>
    <w:p w14:paraId="6D000000">
      <w:pPr>
        <w:ind w:firstLine="0"/>
        <w:jc w:val="both"/>
        <w:rPr>
          <w:sz w:val="24"/>
        </w:rPr>
      </w:pPr>
      <w:r>
        <w:rPr>
          <w:sz w:val="24"/>
        </w:rPr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14:paraId="6E000000">
      <w:pPr>
        <w:ind w:firstLine="708"/>
        <w:jc w:val="both"/>
        <w:rPr>
          <w:b w:val="1"/>
          <w:sz w:val="24"/>
        </w:rPr>
      </w:pPr>
    </w:p>
    <w:p w14:paraId="6F000000">
      <w:pPr>
        <w:ind w:firstLine="0"/>
        <w:jc w:val="both"/>
        <w:rPr>
          <w:b w:val="1"/>
          <w:sz w:val="24"/>
        </w:rPr>
      </w:pPr>
      <w:r>
        <w:rPr>
          <w:sz w:val="24"/>
        </w:rPr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Правительством Российской Федерации (распоряжение от 26.05.2005 № 667-р с изменениями </w:t>
      </w:r>
      <w:r>
        <w:rPr>
          <w:sz w:val="24"/>
        </w:rPr>
        <w:t>от 16.10.2007</w:t>
      </w:r>
      <w:r>
        <w:rPr>
          <w:sz w:val="24"/>
        </w:rPr>
        <w:t xml:space="preserve"> в ред. от 20.11.2019</w:t>
      </w:r>
      <w:r>
        <w:rPr>
          <w:sz w:val="24"/>
        </w:rPr>
        <w:t>).</w:t>
      </w:r>
    </w:p>
    <w:p w14:paraId="70000000">
      <w:pPr>
        <w:ind w:firstLine="708"/>
        <w:jc w:val="both"/>
        <w:rPr>
          <w:sz w:val="24"/>
        </w:rPr>
      </w:pPr>
    </w:p>
    <w:p w14:paraId="71000000">
      <w:pPr>
        <w:ind w:firstLine="0"/>
        <w:jc w:val="both"/>
        <w:rPr>
          <w:sz w:val="24"/>
        </w:rPr>
      </w:pPr>
      <w:r>
        <w:rPr>
          <w:sz w:val="24"/>
        </w:rPr>
        <w:t>При проведении конкурса кандидатам гарантируется равенство прав в соответствии с законодательством Российской Федерации.</w:t>
      </w:r>
    </w:p>
    <w:p w14:paraId="72000000">
      <w:pPr>
        <w:ind w:firstLine="708"/>
        <w:jc w:val="both"/>
        <w:rPr>
          <w:sz w:val="24"/>
        </w:rPr>
      </w:pPr>
    </w:p>
    <w:p w14:paraId="73000000">
      <w:pPr>
        <w:ind w:firstLine="0"/>
        <w:jc w:val="both"/>
        <w:rPr>
          <w:sz w:val="24"/>
        </w:rPr>
      </w:pPr>
      <w:r>
        <w:rPr>
          <w:sz w:val="24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в их приеме.</w:t>
      </w:r>
    </w:p>
    <w:p w14:paraId="74000000">
      <w:pPr>
        <w:ind w:firstLine="709"/>
        <w:jc w:val="both"/>
        <w:rPr>
          <w:sz w:val="24"/>
        </w:rPr>
      </w:pPr>
    </w:p>
    <w:p w14:paraId="75000000">
      <w:pPr>
        <w:ind w:firstLine="0"/>
        <w:jc w:val="both"/>
        <w:rPr>
          <w:sz w:val="24"/>
        </w:rPr>
      </w:pPr>
      <w:r>
        <w:rPr>
          <w:sz w:val="24"/>
        </w:rPr>
        <w:t>В рамках конкурса будут применяться следующие методы оценки:</w:t>
      </w:r>
    </w:p>
    <w:p w14:paraId="76000000">
      <w:pPr>
        <w:ind w:firstLine="0"/>
        <w:jc w:val="both"/>
        <w:rPr>
          <w:sz w:val="24"/>
        </w:rPr>
      </w:pPr>
      <w:r>
        <w:rPr>
          <w:sz w:val="24"/>
        </w:rPr>
        <w:t xml:space="preserve"> - тестирование (на соответствие базовым (знание русского языка, Конституции Российской Федерации, законодательства о гражданской службе, противодействии коррупции, знания и умения в области информационно-коммуникационных технологий) и профессионально-функциональным квалификационным требованиям (знания нормативных правовых актов, включенных в число квалификационных требований));</w:t>
      </w:r>
    </w:p>
    <w:p w14:paraId="77000000">
      <w:pPr>
        <w:ind w:firstLine="0"/>
        <w:jc w:val="both"/>
        <w:rPr>
          <w:sz w:val="24"/>
        </w:rPr>
      </w:pPr>
      <w:r>
        <w:rPr>
          <w:sz w:val="24"/>
        </w:rPr>
        <w:t>- индивидуальное собеседование конкурсной комиссии с кандидатом (по вопросам на знание нормативных правовых актов, включенных в число квалификационных требований профессиональных достижениях, и иным вопросам).</w:t>
      </w:r>
    </w:p>
    <w:p w14:paraId="78000000">
      <w:pPr>
        <w:ind w:firstLine="709"/>
        <w:jc w:val="both"/>
        <w:rPr>
          <w:sz w:val="24"/>
        </w:rPr>
      </w:pPr>
    </w:p>
    <w:p w14:paraId="79000000">
      <w:pPr>
        <w:ind w:firstLine="0"/>
        <w:jc w:val="both"/>
        <w:rPr>
          <w:sz w:val="24"/>
        </w:rPr>
      </w:pPr>
      <w:r>
        <w:rPr>
          <w:sz w:val="24"/>
        </w:rPr>
        <w:t>Посредством указанных методов оценки кроме оценки граждан (гражданских служащих), допущенных к участию в конкурсе (далее – кандидаты) на соответствие квалификационным требованиям, будут оцениваться также такие их профессиональные и личностные качества, как:</w:t>
      </w:r>
    </w:p>
    <w:p w14:paraId="7A000000">
      <w:pPr>
        <w:ind w:firstLine="0"/>
        <w:jc w:val="both"/>
        <w:rPr>
          <w:sz w:val="24"/>
        </w:rPr>
      </w:pPr>
      <w:r>
        <w:rPr>
          <w:sz w:val="24"/>
        </w:rPr>
        <w:t>- стратегическое мышление;</w:t>
      </w:r>
    </w:p>
    <w:p w14:paraId="7B000000">
      <w:pPr>
        <w:ind w:firstLine="0"/>
        <w:jc w:val="both"/>
        <w:rPr>
          <w:sz w:val="24"/>
        </w:rPr>
      </w:pPr>
      <w:r>
        <w:rPr>
          <w:sz w:val="24"/>
        </w:rPr>
        <w:t>- командное взаимодействие;</w:t>
      </w:r>
    </w:p>
    <w:p w14:paraId="7C000000">
      <w:pPr>
        <w:ind w:firstLine="0"/>
        <w:jc w:val="both"/>
        <w:rPr>
          <w:sz w:val="24"/>
        </w:rPr>
      </w:pPr>
      <w:r>
        <w:rPr>
          <w:sz w:val="24"/>
        </w:rPr>
        <w:t>- персональная эффективность;</w:t>
      </w:r>
    </w:p>
    <w:p w14:paraId="7D000000">
      <w:pPr>
        <w:ind w:firstLine="0"/>
        <w:jc w:val="both"/>
        <w:rPr>
          <w:sz w:val="24"/>
        </w:rPr>
      </w:pPr>
      <w:r>
        <w:rPr>
          <w:sz w:val="24"/>
        </w:rPr>
        <w:t>- гибкость и готовность к изменениям.</w:t>
      </w:r>
    </w:p>
    <w:p w14:paraId="7E000000">
      <w:pPr>
        <w:ind w:firstLine="709"/>
        <w:jc w:val="both"/>
        <w:rPr>
          <w:sz w:val="24"/>
        </w:rPr>
      </w:pPr>
    </w:p>
    <w:p w14:paraId="7F000000">
      <w:pPr>
        <w:ind w:firstLine="0"/>
        <w:jc w:val="both"/>
        <w:rPr>
          <w:sz w:val="24"/>
        </w:rPr>
      </w:pPr>
      <w:r>
        <w:rPr>
          <w:sz w:val="24"/>
        </w:rPr>
        <w:t>Порядок выставления итогового балла за выполнение конкурсных процедур:</w:t>
      </w:r>
    </w:p>
    <w:p w14:paraId="80000000">
      <w:pPr>
        <w:ind w:firstLine="0"/>
        <w:jc w:val="both"/>
        <w:rPr>
          <w:sz w:val="24"/>
        </w:rPr>
      </w:pPr>
      <w:r>
        <w:rPr>
          <w:sz w:val="24"/>
        </w:rPr>
        <w:t xml:space="preserve">- тестирование (максимальный балл – </w:t>
      </w:r>
      <w:r>
        <w:rPr>
          <w:sz w:val="24"/>
        </w:rPr>
        <w:t>5</w:t>
      </w:r>
      <w:r>
        <w:rPr>
          <w:sz w:val="24"/>
        </w:rPr>
        <w:t xml:space="preserve"> баллов): вопросы на базовые знания и профессионально-функциональные знания;</w:t>
      </w:r>
    </w:p>
    <w:p w14:paraId="81000000">
      <w:pPr>
        <w:ind w:firstLine="0"/>
        <w:jc w:val="both"/>
        <w:rPr>
          <w:sz w:val="24"/>
        </w:rPr>
      </w:pPr>
      <w:r>
        <w:rPr>
          <w:sz w:val="24"/>
        </w:rPr>
        <w:t xml:space="preserve">- индивидуальное собеседование конкурсной комиссии с кандидатом (максимальный балл – </w:t>
      </w:r>
      <w:r>
        <w:rPr>
          <w:sz w:val="24"/>
        </w:rPr>
        <w:t>10</w:t>
      </w:r>
      <w:r>
        <w:rPr>
          <w:sz w:val="24"/>
        </w:rPr>
        <w:t xml:space="preserve"> баллов).</w:t>
      </w:r>
    </w:p>
    <w:p w14:paraId="82000000">
      <w:pPr>
        <w:ind w:firstLine="0" w:right="-2"/>
        <w:jc w:val="both"/>
        <w:rPr>
          <w:sz w:val="24"/>
        </w:rPr>
      </w:pPr>
    </w:p>
    <w:p w14:paraId="83000000">
      <w:pPr>
        <w:ind w:firstLine="0" w:right="-2"/>
        <w:jc w:val="both"/>
        <w:rPr>
          <w:sz w:val="24"/>
        </w:rPr>
      </w:pPr>
      <w:r>
        <w:rPr>
          <w:sz w:val="24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14:paraId="84000000">
      <w:pPr>
        <w:ind w:firstLine="0"/>
        <w:jc w:val="both"/>
        <w:rPr>
          <w:sz w:val="24"/>
        </w:rPr>
      </w:pPr>
    </w:p>
    <w:p w14:paraId="85000000">
      <w:pPr>
        <w:ind w:firstLine="0"/>
        <w:jc w:val="both"/>
        <w:rPr>
          <w:sz w:val="24"/>
        </w:rPr>
      </w:pPr>
      <w:r>
        <w:rPr>
          <w:sz w:val="24"/>
        </w:rPr>
        <w:t xml:space="preserve">Тестирование считается пройденным, если кандидат правильно ответил </w:t>
      </w:r>
      <w:r>
        <w:rPr>
          <w:sz w:val="24"/>
        </w:rPr>
        <w:t>на 70</w:t>
      </w:r>
      <w:r>
        <w:rPr>
          <w:sz w:val="24"/>
        </w:rPr>
        <w:t xml:space="preserve"> и более процентов заданных вопросов.</w:t>
      </w:r>
    </w:p>
    <w:p w14:paraId="86000000">
      <w:pPr>
        <w:ind w:firstLine="0" w:right="-2"/>
        <w:jc w:val="both"/>
        <w:rPr>
          <w:sz w:val="24"/>
        </w:rPr>
      </w:pPr>
    </w:p>
    <w:p w14:paraId="87000000">
      <w:pPr>
        <w:ind w:firstLine="0" w:right="-2"/>
        <w:jc w:val="both"/>
        <w:rPr>
          <w:sz w:val="24"/>
        </w:rPr>
      </w:pPr>
      <w:r>
        <w:rPr>
          <w:sz w:val="24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14:paraId="88000000">
      <w:pPr>
        <w:ind w:firstLine="0"/>
        <w:jc w:val="both"/>
        <w:rPr>
          <w:sz w:val="24"/>
        </w:rPr>
      </w:pPr>
    </w:p>
    <w:p w14:paraId="89000000">
      <w:pPr>
        <w:ind w:firstLine="0"/>
        <w:jc w:val="both"/>
        <w:rPr>
          <w:sz w:val="24"/>
        </w:rPr>
      </w:pPr>
      <w:r>
        <w:rPr>
          <w:sz w:val="24"/>
        </w:rPr>
        <w:t xml:space="preserve">Предварительный тест размещён на официальном сайте </w:t>
      </w:r>
      <w:r>
        <w:rPr>
          <w:sz w:val="24"/>
        </w:rPr>
        <w:t xml:space="preserve"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Федерации: (на главной странице сайта </w:t>
      </w:r>
      <w:r>
        <w:rPr>
          <w:rStyle w:val="Style_4_ch"/>
          <w:sz w:val="24"/>
        </w:rPr>
        <w:fldChar w:fldCharType="begin"/>
      </w:r>
      <w:r>
        <w:rPr>
          <w:rStyle w:val="Style_4_ch"/>
          <w:sz w:val="24"/>
        </w:rPr>
        <w:instrText>HYPERLINK "http://gossluzhba.gov.ru"</w:instrText>
      </w:r>
      <w:r>
        <w:rPr>
          <w:rStyle w:val="Style_4_ch"/>
          <w:sz w:val="24"/>
        </w:rPr>
        <w:fldChar w:fldCharType="separate"/>
      </w:r>
      <w:r>
        <w:rPr>
          <w:rStyle w:val="Style_4_ch"/>
          <w:sz w:val="24"/>
        </w:rPr>
        <w:t>http</w:t>
      </w:r>
      <w:r>
        <w:rPr>
          <w:rStyle w:val="Style_4_ch"/>
          <w:sz w:val="24"/>
        </w:rPr>
        <w:t>://</w:t>
      </w:r>
      <w:r>
        <w:rPr>
          <w:rStyle w:val="Style_4_ch"/>
          <w:sz w:val="24"/>
        </w:rPr>
        <w:t>gossluzhba</w:t>
      </w:r>
      <w:r>
        <w:rPr>
          <w:rStyle w:val="Style_4_ch"/>
          <w:sz w:val="24"/>
        </w:rPr>
        <w:t>.</w:t>
      </w:r>
      <w:r>
        <w:rPr>
          <w:rStyle w:val="Style_4_ch"/>
          <w:sz w:val="24"/>
        </w:rPr>
        <w:t>gov</w:t>
      </w:r>
      <w:r>
        <w:rPr>
          <w:rStyle w:val="Style_4_ch"/>
          <w:sz w:val="24"/>
        </w:rPr>
        <w:t>.</w:t>
      </w:r>
      <w:r>
        <w:rPr>
          <w:rStyle w:val="Style_4_ch"/>
          <w:sz w:val="24"/>
        </w:rPr>
        <w:t>ru</w:t>
      </w:r>
      <w:r>
        <w:rPr>
          <w:rStyle w:val="Style_4_ch"/>
          <w:sz w:val="24"/>
        </w:rPr>
        <w:fldChar w:fldCharType="end"/>
      </w:r>
      <w:r>
        <w:rPr>
          <w:sz w:val="24"/>
        </w:rPr>
        <w:t xml:space="preserve"> в разделе «Образование» // «Тесты для самопроверки»).</w:t>
      </w:r>
    </w:p>
    <w:p w14:paraId="8A000000">
      <w:pPr>
        <w:ind w:firstLine="0"/>
        <w:jc w:val="both"/>
        <w:rPr>
          <w:sz w:val="24"/>
        </w:rPr>
      </w:pPr>
    </w:p>
    <w:p w14:paraId="8B000000">
      <w:pPr>
        <w:ind w:firstLine="0"/>
        <w:jc w:val="both"/>
        <w:rPr>
          <w:sz w:val="24"/>
        </w:rPr>
      </w:pPr>
      <w:r>
        <w:rPr>
          <w:sz w:val="24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14:paraId="8C000000">
      <w:pPr>
        <w:ind w:firstLine="0"/>
        <w:jc w:val="both"/>
        <w:rPr>
          <w:sz w:val="24"/>
        </w:rPr>
      </w:pPr>
    </w:p>
    <w:p w14:paraId="8D000000">
      <w:pPr>
        <w:ind w:firstLine="0"/>
        <w:jc w:val="both"/>
        <w:rPr>
          <w:sz w:val="24"/>
        </w:rPr>
      </w:pPr>
      <w:r>
        <w:rPr>
          <w:sz w:val="24"/>
        </w:rPr>
        <w:t xml:space="preserve">Итоговый балл кандидата определяется как сумма среднего арифметического баллов, выставленных членами конкурсной комиссии, и баллов, набранных по результатам тестирования. </w:t>
      </w:r>
    </w:p>
    <w:p w14:paraId="8E000000">
      <w:pPr>
        <w:ind w:firstLine="0"/>
        <w:jc w:val="both"/>
        <w:rPr>
          <w:sz w:val="24"/>
        </w:rPr>
      </w:pPr>
    </w:p>
    <w:p w14:paraId="8F000000">
      <w:pPr>
        <w:ind w:firstLine="0"/>
        <w:jc w:val="both"/>
        <w:rPr>
          <w:sz w:val="24"/>
        </w:rPr>
      </w:pPr>
      <w:r>
        <w:rPr>
          <w:sz w:val="24"/>
        </w:rPr>
        <w:t xml:space="preserve">Максимальный балл – </w:t>
      </w:r>
      <w:r>
        <w:rPr>
          <w:sz w:val="24"/>
        </w:rPr>
        <w:t>15</w:t>
      </w:r>
      <w:r>
        <w:rPr>
          <w:sz w:val="24"/>
        </w:rPr>
        <w:t xml:space="preserve"> баллов.</w:t>
      </w:r>
    </w:p>
    <w:p w14:paraId="90000000">
      <w:pPr>
        <w:ind w:firstLine="0"/>
        <w:jc w:val="both"/>
        <w:rPr>
          <w:sz w:val="24"/>
        </w:rPr>
      </w:pPr>
    </w:p>
    <w:p w14:paraId="91000000">
      <w:pPr>
        <w:ind w:firstLine="0"/>
        <w:jc w:val="both"/>
        <w:rPr>
          <w:sz w:val="24"/>
        </w:rPr>
      </w:pPr>
      <w:r>
        <w:rPr>
          <w:sz w:val="24"/>
        </w:rPr>
        <w:t>Рейтинг кандидатов формируется в зависимости от набранных итоговых баллов в порядке убывания.</w:t>
      </w:r>
    </w:p>
    <w:p w14:paraId="92000000">
      <w:pPr>
        <w:ind w:firstLine="709" w:right="-2"/>
        <w:jc w:val="both"/>
        <w:rPr>
          <w:sz w:val="24"/>
        </w:rPr>
      </w:pPr>
    </w:p>
    <w:p w14:paraId="93000000">
      <w:pPr>
        <w:ind w:firstLine="0" w:right="-2"/>
        <w:jc w:val="both"/>
        <w:rPr>
          <w:sz w:val="24"/>
        </w:rPr>
      </w:pPr>
      <w:r>
        <w:rPr>
          <w:sz w:val="24"/>
        </w:rPr>
        <w:t>Решение конкурсной комиссии принимается в отсутствие кандидата и является основанием для назначения его на вакантную должность гражданской службы</w:t>
      </w:r>
      <w:r>
        <w:rPr>
          <w:sz w:val="24"/>
        </w:rPr>
        <w:t xml:space="preserve"> либо отказа в таком назначении.</w:t>
      </w:r>
    </w:p>
    <w:p w14:paraId="94000000">
      <w:pPr>
        <w:ind w:firstLine="708"/>
        <w:jc w:val="both"/>
        <w:rPr>
          <w:sz w:val="24"/>
        </w:rPr>
      </w:pPr>
    </w:p>
    <w:p w14:paraId="95000000">
      <w:pPr>
        <w:ind w:firstLine="0"/>
        <w:jc w:val="both"/>
        <w:rPr>
          <w:sz w:val="24"/>
        </w:rPr>
      </w:pPr>
      <w:r>
        <w:rPr>
          <w:sz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14:paraId="96000000">
      <w:pPr>
        <w:ind w:firstLine="0"/>
        <w:jc w:val="both"/>
        <w:rPr>
          <w:sz w:val="24"/>
        </w:rPr>
      </w:pPr>
    </w:p>
    <w:p w14:paraId="97000000">
      <w:pPr>
        <w:ind w:firstLine="0"/>
        <w:jc w:val="both"/>
        <w:rPr>
          <w:sz w:val="24"/>
        </w:rPr>
      </w:pPr>
      <w:r>
        <w:rPr>
          <w:sz w:val="24"/>
        </w:rPr>
        <w:t xml:space="preserve">Победителем конкурса признается участник, успешно прошедший </w:t>
      </w:r>
      <w:r>
        <w:rPr>
          <w:sz w:val="24"/>
        </w:rPr>
        <w:t xml:space="preserve">тестирование и индивидуальное собеседование и </w:t>
      </w:r>
      <w:r>
        <w:rPr>
          <w:sz w:val="24"/>
        </w:rPr>
        <w:t>имеющий наибольшее количество положительных выводов членов конкурсной комиссии по результатам оценки профессиональных и личностных качеств.</w:t>
      </w:r>
    </w:p>
    <w:p w14:paraId="98000000">
      <w:pPr>
        <w:ind w:firstLine="0"/>
        <w:jc w:val="both"/>
        <w:rPr>
          <w:sz w:val="24"/>
        </w:rPr>
      </w:pPr>
    </w:p>
    <w:p w14:paraId="99000000">
      <w:pPr>
        <w:ind w:firstLine="0"/>
        <w:jc w:val="both"/>
        <w:rPr>
          <w:sz w:val="24"/>
        </w:rPr>
      </w:pPr>
      <w:r>
        <w:rPr>
          <w:sz w:val="24"/>
        </w:rPr>
        <w:t xml:space="preserve">По результатам конкурса издается приказ </w:t>
      </w:r>
      <w:r>
        <w:rPr>
          <w:sz w:val="24"/>
        </w:rPr>
        <w:t>Инспекции</w:t>
      </w:r>
      <w:r>
        <w:rPr>
          <w:sz w:val="24"/>
        </w:rPr>
        <w:t xml:space="preserve">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14:paraId="9A000000">
      <w:pPr>
        <w:ind w:firstLine="708"/>
        <w:jc w:val="both"/>
        <w:rPr>
          <w:sz w:val="24"/>
        </w:rPr>
      </w:pPr>
    </w:p>
    <w:p w14:paraId="9B000000">
      <w:pPr>
        <w:ind w:firstLine="0"/>
        <w:jc w:val="both"/>
        <w:rPr>
          <w:sz w:val="24"/>
        </w:rPr>
      </w:pPr>
      <w:r>
        <w:rPr>
          <w:sz w:val="24"/>
        </w:rPr>
        <w:t xml:space="preserve">Время приема документов: понедельник </w:t>
      </w:r>
      <w:r>
        <w:rPr>
          <w:sz w:val="24"/>
        </w:rPr>
        <w:t>– четверг с 09.00 до 13.00, с 14.00</w:t>
      </w:r>
      <w:r>
        <w:rPr>
          <w:sz w:val="24"/>
        </w:rPr>
        <w:t xml:space="preserve"> до 18.00, пятница с 09.00 до 13.00, с 1</w:t>
      </w:r>
      <w:r>
        <w:rPr>
          <w:sz w:val="24"/>
        </w:rPr>
        <w:t>4.00</w:t>
      </w:r>
      <w:r>
        <w:rPr>
          <w:sz w:val="24"/>
        </w:rPr>
        <w:t xml:space="preserve"> до 16.45. </w:t>
      </w:r>
      <w:r>
        <w:rPr>
          <w:sz w:val="24"/>
        </w:rPr>
        <w:t xml:space="preserve">Начало приема документов для участия в конкурсе </w:t>
      </w:r>
      <w:r>
        <w:rPr>
          <w:sz w:val="24"/>
        </w:rPr>
        <w:t>15</w:t>
      </w:r>
      <w:r>
        <w:rPr>
          <w:sz w:val="24"/>
        </w:rPr>
        <w:t>.</w:t>
      </w:r>
      <w:r>
        <w:rPr>
          <w:sz w:val="24"/>
        </w:rPr>
        <w:t>04</w:t>
      </w:r>
      <w:r>
        <w:rPr>
          <w:sz w:val="24"/>
        </w:rPr>
        <w:t>.20</w:t>
      </w:r>
      <w:r>
        <w:rPr>
          <w:sz w:val="24"/>
        </w:rPr>
        <w:t>20</w:t>
      </w:r>
      <w:r>
        <w:rPr>
          <w:sz w:val="24"/>
        </w:rPr>
        <w:t xml:space="preserve">, окончание </w:t>
      </w:r>
      <w:r>
        <w:rPr>
          <w:sz w:val="24"/>
        </w:rPr>
        <w:t>05</w:t>
      </w:r>
      <w:r>
        <w:rPr>
          <w:sz w:val="24"/>
        </w:rPr>
        <w:t>.</w:t>
      </w:r>
      <w:r>
        <w:rPr>
          <w:sz w:val="24"/>
        </w:rPr>
        <w:t>05</w:t>
      </w:r>
      <w:r>
        <w:rPr>
          <w:sz w:val="24"/>
        </w:rPr>
        <w:t>.20</w:t>
      </w:r>
      <w:r>
        <w:rPr>
          <w:sz w:val="24"/>
        </w:rPr>
        <w:t>20</w:t>
      </w:r>
      <w:r>
        <w:rPr>
          <w:sz w:val="24"/>
        </w:rPr>
        <w:t>.</w:t>
      </w:r>
      <w:r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sz w:val="24"/>
        </w:rPr>
        <w:t xml:space="preserve">Ответственный за прием документов </w:t>
      </w:r>
      <w:r>
        <w:rPr>
          <w:sz w:val="24"/>
        </w:rPr>
        <w:t>Конева</w:t>
      </w:r>
      <w:r>
        <w:rPr>
          <w:sz w:val="24"/>
        </w:rPr>
        <w:t xml:space="preserve"> Юлия </w:t>
      </w:r>
      <w:r>
        <w:rPr>
          <w:sz w:val="24"/>
        </w:rPr>
        <w:t>В</w:t>
      </w:r>
      <w:r>
        <w:rPr>
          <w:sz w:val="24"/>
        </w:rPr>
        <w:t>а</w:t>
      </w:r>
      <w:r>
        <w:rPr>
          <w:sz w:val="24"/>
        </w:rPr>
        <w:t>лерьевна</w:t>
      </w:r>
      <w:r>
        <w:rPr>
          <w:sz w:val="24"/>
        </w:rPr>
        <w:t>.</w:t>
      </w:r>
      <w:r>
        <w:rPr>
          <w:sz w:val="24"/>
        </w:rPr>
        <w:t xml:space="preserve"> </w:t>
      </w:r>
    </w:p>
    <w:p w14:paraId="9C000000">
      <w:pPr>
        <w:ind w:firstLine="709"/>
        <w:jc w:val="both"/>
        <w:rPr>
          <w:sz w:val="24"/>
        </w:rPr>
      </w:pPr>
    </w:p>
    <w:p w14:paraId="9D000000">
      <w:pPr>
        <w:ind w:firstLine="0"/>
        <w:jc w:val="both"/>
        <w:rPr>
          <w:sz w:val="24"/>
        </w:rPr>
      </w:pPr>
      <w:r>
        <w:rPr>
          <w:sz w:val="24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>
        <w:rPr>
          <w:color w:val="000000"/>
          <w:sz w:val="24"/>
        </w:rPr>
        <w:t xml:space="preserve">), в соответствии с Правилами </w:t>
      </w:r>
      <w:r>
        <w:rPr>
          <w:sz w:val="24"/>
        </w:rPr>
        <w:t>представления документов в электронном виде, утвержденными Постановлением Правительства РФ от 05.03.2018 N 227.</w:t>
      </w:r>
    </w:p>
    <w:p w14:paraId="9E000000">
      <w:pPr>
        <w:ind w:firstLine="0" w:right="-2"/>
        <w:jc w:val="both"/>
        <w:rPr>
          <w:sz w:val="24"/>
        </w:rPr>
      </w:pPr>
    </w:p>
    <w:p w14:paraId="9F000000">
      <w:pPr>
        <w:ind w:firstLine="0" w:right="-2"/>
        <w:jc w:val="both"/>
        <w:rPr>
          <w:sz w:val="24"/>
        </w:rPr>
      </w:pPr>
      <w:r>
        <w:rPr>
          <w:sz w:val="24"/>
        </w:rPr>
        <w:t xml:space="preserve">Не позднее, чем за 15 дней до начала </w:t>
      </w:r>
      <w:r>
        <w:rPr>
          <w:sz w:val="24"/>
        </w:rPr>
        <w:t>проведения второго этапа конкурса</w:t>
      </w:r>
      <w:r>
        <w:rPr>
          <w:sz w:val="24"/>
        </w:rPr>
        <w:t xml:space="preserve"> на официальном сайте ФНС России и ФИС ЕИСУКС размещается информация о </w:t>
      </w:r>
      <w:r>
        <w:rPr>
          <w:sz w:val="24"/>
        </w:rPr>
        <w:t xml:space="preserve">точной </w:t>
      </w:r>
      <w:r>
        <w:rPr>
          <w:sz w:val="24"/>
        </w:rPr>
        <w:t>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14:paraId="A0000000">
      <w:pPr>
        <w:ind w:firstLine="709" w:right="-2"/>
        <w:jc w:val="both"/>
        <w:rPr>
          <w:sz w:val="24"/>
        </w:rPr>
      </w:pPr>
    </w:p>
    <w:p w14:paraId="A1000000">
      <w:pPr>
        <w:ind w:firstLine="0" w:right="-2"/>
        <w:jc w:val="both"/>
        <w:rPr>
          <w:sz w:val="24"/>
        </w:rPr>
      </w:pPr>
      <w:r>
        <w:rPr>
          <w:sz w:val="24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14:paraId="A2000000">
      <w:pPr>
        <w:ind w:firstLine="708"/>
        <w:jc w:val="both"/>
        <w:rPr>
          <w:sz w:val="24"/>
        </w:rPr>
      </w:pPr>
    </w:p>
    <w:p w14:paraId="A3000000">
      <w:pPr>
        <w:ind w:firstLine="0"/>
        <w:jc w:val="both"/>
        <w:rPr>
          <w:sz w:val="24"/>
        </w:rPr>
      </w:pPr>
      <w:r>
        <w:rPr>
          <w:sz w:val="24"/>
        </w:rPr>
        <w:t>Представленные документы на замещение вакантной должности гражданской службы Российской Федерации, не допущенных к участию в конкурсе, и кандидатов, участвовавших в конкурсе, могут быть возвращены по письменному заявлению в течение трех лет со дня завершения конкурса.</w:t>
      </w:r>
    </w:p>
    <w:p w14:paraId="A4000000">
      <w:pPr>
        <w:ind w:firstLine="708"/>
        <w:jc w:val="both"/>
        <w:rPr>
          <w:sz w:val="24"/>
        </w:rPr>
      </w:pPr>
    </w:p>
    <w:p w14:paraId="A5000000">
      <w:pPr>
        <w:ind w:firstLine="0"/>
        <w:jc w:val="both"/>
        <w:rPr>
          <w:sz w:val="24"/>
        </w:rPr>
      </w:pPr>
      <w:r>
        <w:rPr>
          <w:sz w:val="24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14:paraId="A6000000">
      <w:pPr>
        <w:ind w:firstLine="709"/>
        <w:jc w:val="both"/>
        <w:rPr>
          <w:sz w:val="24"/>
        </w:rPr>
      </w:pPr>
    </w:p>
    <w:p w14:paraId="A7000000">
      <w:pPr>
        <w:ind w:firstLine="0"/>
        <w:jc w:val="both"/>
        <w:rPr>
          <w:sz w:val="24"/>
        </w:rPr>
      </w:pPr>
      <w:r>
        <w:rPr>
          <w:sz w:val="24"/>
        </w:rPr>
        <w:t xml:space="preserve">Адрес места приема документов: </w:t>
      </w:r>
      <w:r>
        <w:rPr>
          <w:sz w:val="24"/>
        </w:rPr>
        <w:t xml:space="preserve">664007, г. Иркутск, ул. Советская, д. 55, Межрайонная инспекция Федеральной налоговой службы №20 по Иркутской области, отдел кадров и безопасности, кабинет № 515; </w:t>
      </w:r>
      <w:r>
        <w:rPr>
          <w:b w:val="1"/>
          <w:sz w:val="24"/>
          <w:u w:val="single"/>
        </w:rPr>
        <w:t>www</w:t>
      </w:r>
      <w:r>
        <w:rPr>
          <w:b w:val="1"/>
          <w:sz w:val="24"/>
          <w:u w:val="single"/>
        </w:rPr>
        <w:t>.</w:t>
      </w:r>
      <w:r>
        <w:rPr>
          <w:b w:val="1"/>
          <w:sz w:val="24"/>
          <w:u w:val="single"/>
        </w:rPr>
        <w:t>nalog</w:t>
      </w:r>
      <w:r>
        <w:rPr>
          <w:b w:val="1"/>
          <w:sz w:val="24"/>
          <w:u w:val="single"/>
        </w:rPr>
        <w:t>.</w:t>
      </w:r>
      <w:r>
        <w:rPr>
          <w:b w:val="1"/>
          <w:sz w:val="24"/>
          <w:u w:val="single"/>
        </w:rPr>
        <w:t>ru</w:t>
      </w:r>
      <w:r>
        <w:rPr>
          <w:b w:val="1"/>
          <w:sz w:val="24"/>
          <w:u w:val="single"/>
        </w:rPr>
        <w:t>.</w:t>
      </w:r>
    </w:p>
    <w:p w14:paraId="A8000000">
      <w:pPr>
        <w:ind w:firstLine="709"/>
        <w:jc w:val="both"/>
        <w:rPr>
          <w:sz w:val="24"/>
        </w:rPr>
      </w:pPr>
    </w:p>
    <w:p w14:paraId="A9000000">
      <w:pPr>
        <w:ind w:firstLine="0"/>
        <w:jc w:val="both"/>
        <w:rPr>
          <w:sz w:val="24"/>
        </w:rPr>
      </w:pPr>
      <w:r>
        <w:rPr>
          <w:sz w:val="24"/>
        </w:rPr>
        <w:t>Контактный телефон: (3952) 26-86-78,26-86-97</w:t>
      </w:r>
    </w:p>
    <w:p w14:paraId="AA000000">
      <w:pPr>
        <w:ind w:firstLine="142" w:left="-142" w:right="-2"/>
        <w:jc w:val="both"/>
        <w:rPr>
          <w:sz w:val="24"/>
        </w:rPr>
      </w:pPr>
    </w:p>
    <w:p w14:paraId="AB000000">
      <w:pPr>
        <w:ind w:firstLine="142" w:left="-142" w:right="-2"/>
        <w:jc w:val="both"/>
        <w:rPr>
          <w:sz w:val="24"/>
        </w:rPr>
      </w:pPr>
      <w:r>
        <w:rPr>
          <w:sz w:val="24"/>
        </w:rPr>
        <w:t xml:space="preserve">Предполагаемая дата проведения второго </w:t>
      </w:r>
      <w:r>
        <w:rPr>
          <w:sz w:val="24"/>
        </w:rPr>
        <w:t xml:space="preserve">этапа конкурса </w:t>
      </w:r>
      <w:r>
        <w:rPr>
          <w:sz w:val="24"/>
        </w:rPr>
        <w:t>02</w:t>
      </w:r>
      <w:r>
        <w:rPr>
          <w:sz w:val="24"/>
        </w:rPr>
        <w:t xml:space="preserve"> и </w:t>
      </w:r>
      <w:r>
        <w:rPr>
          <w:sz w:val="24"/>
        </w:rPr>
        <w:t>03</w:t>
      </w:r>
      <w:r>
        <w:rPr>
          <w:sz w:val="24"/>
        </w:rPr>
        <w:t xml:space="preserve"> </w:t>
      </w:r>
      <w:r>
        <w:rPr>
          <w:sz w:val="24"/>
        </w:rPr>
        <w:t>июня</w:t>
      </w:r>
      <w:r>
        <w:rPr>
          <w:sz w:val="24"/>
        </w:rPr>
        <w:t xml:space="preserve"> 20</w:t>
      </w:r>
      <w:r>
        <w:rPr>
          <w:sz w:val="24"/>
        </w:rPr>
        <w:t>20</w:t>
      </w:r>
      <w:r>
        <w:rPr>
          <w:sz w:val="24"/>
        </w:rPr>
        <w:t xml:space="preserve"> </w:t>
      </w:r>
      <w:r>
        <w:rPr>
          <w:sz w:val="24"/>
        </w:rPr>
        <w:t>по адресу:</w:t>
      </w:r>
      <w:r>
        <w:rPr>
          <w:color w:val="FF0000"/>
          <w:sz w:val="24"/>
        </w:rPr>
        <w:t> </w:t>
      </w:r>
      <w:r>
        <w:rPr>
          <w:sz w:val="24"/>
        </w:rPr>
        <w:t>664007, г. Иркутск, ул. Советская, д. 55</w:t>
      </w:r>
      <w:r>
        <w:rPr>
          <w:sz w:val="24"/>
        </w:rPr>
        <w:t>.</w:t>
      </w:r>
    </w:p>
    <w:p w14:paraId="AC000000">
      <w:pPr>
        <w:ind w:firstLine="708"/>
        <w:jc w:val="both"/>
        <w:rPr>
          <w:sz w:val="24"/>
        </w:rPr>
      </w:pPr>
    </w:p>
    <w:p w14:paraId="AD000000">
      <w:pPr>
        <w:ind w:firstLine="0"/>
        <w:jc w:val="both"/>
        <w:rPr>
          <w:sz w:val="24"/>
        </w:rPr>
      </w:pPr>
      <w:r>
        <w:rPr>
          <w:sz w:val="24"/>
        </w:rPr>
        <w:t>Приложение:</w:t>
      </w:r>
    </w:p>
    <w:p w14:paraId="AE000000">
      <w:pPr>
        <w:ind w:firstLine="0"/>
        <w:jc w:val="both"/>
        <w:rPr>
          <w:sz w:val="24"/>
        </w:rPr>
      </w:pPr>
      <w:r>
        <w:rPr>
          <w:sz w:val="24"/>
        </w:rPr>
        <w:t>Образец заявления гражданина (гражданского служащего) о допуске к  участию в конкурсе на замещение вакантной должности гражданской службы;</w:t>
      </w:r>
    </w:p>
    <w:p w14:paraId="AF000000">
      <w:pPr>
        <w:ind w:firstLine="0"/>
        <w:jc w:val="both"/>
        <w:rPr>
          <w:sz w:val="24"/>
        </w:rPr>
      </w:pPr>
      <w:r>
        <w:rPr>
          <w:sz w:val="24"/>
        </w:rPr>
        <w:t>Форма анкеты и вариант ее заполнения;</w:t>
      </w:r>
    </w:p>
    <w:p w14:paraId="B0000000">
      <w:pPr>
        <w:ind w:firstLine="0"/>
        <w:jc w:val="both"/>
        <w:rPr>
          <w:sz w:val="24"/>
        </w:rPr>
      </w:pPr>
      <w:r>
        <w:rPr>
          <w:sz w:val="24"/>
        </w:rPr>
        <w:t>Должностные регламенты.</w:t>
      </w:r>
    </w:p>
    <w:p w14:paraId="B1000000">
      <w:pPr>
        <w:ind w:firstLine="709"/>
        <w:jc w:val="both"/>
        <w:rPr>
          <w:sz w:val="24"/>
        </w:rPr>
      </w:pPr>
    </w:p>
    <w:p w14:paraId="B2000000">
      <w:pPr>
        <w:ind w:firstLine="709"/>
        <w:jc w:val="both"/>
        <w:rPr>
          <w:sz w:val="24"/>
        </w:rPr>
      </w:pPr>
    </w:p>
    <w:sectPr>
      <w:headerReference r:id="rId1" w:type="default"/>
      <w:footerReference r:id="rId2" w:type="default"/>
      <w:pgSz w:h="16838" w:w="11906"/>
      <w:pgMar w:bottom="851" w:footer="238" w:gutter="0" w:header="417" w:left="1134" w:right="567" w:top="426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2.xml><?xml version="1.0" encoding="utf-8"?>
<w:ft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p w14:paraId="03000000">
    <w:pPr>
      <w:pStyle w:val="Style_2"/>
      <w:ind w:right="360"/>
    </w:pPr>
  </w:p>
</w:ftr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p>
    <w:pPr>
      <w:framePr w:hAnchor="margin" w:vAnchor="text" w:wrap="around" w:xAlign="center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ind/>
      <w:jc w:val="center"/>
    </w:pPr>
  </w:p>
  <w:p w14:paraId="02000000">
    <w:pPr>
      <w:pStyle w:val="Style_1"/>
    </w:pP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mc:Ignorable="co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6"/>
    </w:rPr>
  </w:style>
  <w:style w:default="1" w:styleId="Style_5_ch" w:type="character">
    <w:name w:val="Normal"/>
    <w:link w:val="Style_5"/>
    <w:rPr>
      <w:sz w:val="26"/>
    </w:rPr>
  </w:style>
  <w:style w:styleId="Style_6" w:type="paragraph">
    <w:name w:val="toc 2"/>
    <w:next w:val="Style_5"/>
    <w:link w:val="Style_6_ch"/>
    <w:uiPriority w:val="39"/>
    <w:pPr>
      <w:ind w:firstLine="0" w:left="200"/>
    </w:pPr>
  </w:style>
  <w:style w:styleId="Style_6_ch" w:type="character">
    <w:name w:val="toc 2"/>
    <w:link w:val="Style_6"/>
  </w:style>
  <w:style w:styleId="Style_7" w:type="paragraph">
    <w:name w:val="Body Text"/>
    <w:basedOn w:val="Style_5"/>
    <w:link w:val="Style_7_ch"/>
    <w:pPr>
      <w:spacing w:after="120"/>
      <w:ind/>
    </w:pPr>
  </w:style>
  <w:style w:styleId="Style_7_ch" w:type="character">
    <w:name w:val="Body Text"/>
    <w:basedOn w:val="Style_5_ch"/>
    <w:link w:val="Style_7"/>
  </w:style>
  <w:style w:styleId="Style_8" w:type="paragraph">
    <w:name w:val="toc 4"/>
    <w:next w:val="Style_5"/>
    <w:link w:val="Style_8_ch"/>
    <w:uiPriority w:val="39"/>
    <w:pPr>
      <w:ind w:firstLine="0" w:left="600"/>
    </w:pPr>
  </w:style>
  <w:style w:styleId="Style_8_ch" w:type="character">
    <w:name w:val="toc 4"/>
    <w:link w:val="Style_8"/>
  </w:style>
  <w:style w:styleId="Style_9" w:type="paragraph">
    <w:name w:val="toc 6"/>
    <w:next w:val="Style_5"/>
    <w:link w:val="Style_9_ch"/>
    <w:uiPriority w:val="39"/>
    <w:pPr>
      <w:ind w:firstLine="0" w:left="1000"/>
    </w:pPr>
  </w:style>
  <w:style w:styleId="Style_9_ch" w:type="character">
    <w:name w:val="toc 6"/>
    <w:link w:val="Style_9"/>
  </w:style>
  <w:style w:styleId="Style_10" w:type="paragraph">
    <w:name w:val="toc 7"/>
    <w:next w:val="Style_5"/>
    <w:link w:val="Style_10_ch"/>
    <w:uiPriority w:val="39"/>
    <w:pPr>
      <w:ind w:firstLine="0" w:left="1200"/>
    </w:pPr>
  </w:style>
  <w:style w:styleId="Style_10_ch" w:type="character">
    <w:name w:val="toc 7"/>
    <w:link w:val="Style_10"/>
  </w:style>
  <w:style w:styleId="Style_11" w:type="paragraph">
    <w:name w:val="heading 3"/>
    <w:basedOn w:val="Style_5"/>
    <w:next w:val="Style_5"/>
    <w:link w:val="Style_11_ch"/>
    <w:uiPriority w:val="9"/>
    <w:qFormat/>
    <w:pPr>
      <w:keepNext w:val="1"/>
      <w:ind/>
      <w:outlineLvl w:val="2"/>
    </w:pPr>
    <w:rPr>
      <w:b w:val="1"/>
      <w:sz w:val="24"/>
    </w:rPr>
  </w:style>
  <w:style w:styleId="Style_11_ch" w:type="character">
    <w:name w:val="heading 3"/>
    <w:basedOn w:val="Style_5_ch"/>
    <w:link w:val="Style_11"/>
    <w:rPr>
      <w:b w:val="1"/>
      <w:sz w:val="24"/>
    </w:rPr>
  </w:style>
  <w:style w:styleId="Style_12" w:type="paragraph">
    <w:name w:val=" Знак1"/>
    <w:basedOn w:val="Style_5"/>
    <w:link w:val="Style_12_ch"/>
    <w:pPr>
      <w:spacing w:after="160" w:line="240" w:lineRule="exact"/>
      <w:ind/>
    </w:pPr>
    <w:rPr>
      <w:sz w:val="28"/>
    </w:rPr>
  </w:style>
  <w:style w:styleId="Style_12_ch" w:type="character">
    <w:name w:val=" Знак1"/>
    <w:basedOn w:val="Style_5_ch"/>
    <w:link w:val="Style_12"/>
    <w:rPr>
      <w:sz w:val="28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  <w:rPr>
      <w:sz w:val="28"/>
    </w:rPr>
  </w:style>
  <w:style w:styleId="Style_1_ch" w:type="character">
    <w:name w:val="header"/>
    <w:basedOn w:val="Style_5_ch"/>
    <w:link w:val="Style_1"/>
    <w:rPr>
      <w:sz w:val="28"/>
    </w:rPr>
  </w:style>
  <w:style w:styleId="Style_13" w:type="paragraph">
    <w:name w:val="ConsNormal"/>
    <w:link w:val="Style_13_ch"/>
    <w:pPr>
      <w:widowControl w:val="0"/>
      <w:ind w:firstLine="720"/>
    </w:pPr>
    <w:rPr>
      <w:rFonts w:ascii="Arial" w:hAnsi="Arial"/>
    </w:rPr>
  </w:style>
  <w:style w:styleId="Style_13_ch" w:type="character">
    <w:name w:val="ConsNormal"/>
    <w:link w:val="Style_13"/>
    <w:rPr>
      <w:rFonts w:ascii="Arial" w:hAnsi="Arial"/>
    </w:rPr>
  </w:style>
  <w:style w:styleId="Style_14" w:type="paragraph">
    <w:name w:val="toc 3"/>
    <w:next w:val="Style_5"/>
    <w:link w:val="Style_14_ch"/>
    <w:uiPriority w:val="39"/>
    <w:pPr>
      <w:ind w:firstLine="0" w:left="400"/>
    </w:pPr>
  </w:style>
  <w:style w:styleId="Style_14_ch" w:type="character">
    <w:name w:val="toc 3"/>
    <w:link w:val="Style_14"/>
  </w:style>
  <w:style w:styleId="Style_15" w:type="paragraph">
    <w:name w:val="ConsPlusNormal"/>
    <w:link w:val="Style_15_ch"/>
    <w:pPr>
      <w:widowControl w:val="0"/>
      <w:ind w:firstLine="720"/>
    </w:pPr>
    <w:rPr>
      <w:rFonts w:ascii="Arial" w:hAnsi="Arial"/>
    </w:rPr>
  </w:style>
  <w:style w:styleId="Style_15_ch" w:type="character">
    <w:name w:val="ConsPlusNormal"/>
    <w:link w:val="Style_15"/>
    <w:rPr>
      <w:rFonts w:ascii="Arial" w:hAnsi="Arial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17" w:type="paragraph">
    <w:name w:val="caption"/>
    <w:basedOn w:val="Style_5"/>
    <w:next w:val="Style_5"/>
    <w:link w:val="Style_17_ch"/>
    <w:pPr>
      <w:spacing w:after="240" w:before="120"/>
      <w:ind/>
      <w:jc w:val="center"/>
    </w:pPr>
    <w:rPr>
      <w:b w:val="1"/>
      <w:sz w:val="24"/>
    </w:rPr>
  </w:style>
  <w:style w:styleId="Style_17_ch" w:type="character">
    <w:name w:val="caption"/>
    <w:basedOn w:val="Style_5_ch"/>
    <w:link w:val="Style_17"/>
    <w:rPr>
      <w:b w:val="1"/>
      <w:sz w:val="24"/>
    </w:rPr>
  </w:style>
  <w:style w:styleId="Style_18" w:type="paragraph">
    <w:name w:val="heading 5"/>
    <w:next w:val="Style_5"/>
    <w:link w:val="Style_1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8_ch" w:type="character">
    <w:name w:val="heading 5"/>
    <w:link w:val="Style_18"/>
    <w:rPr>
      <w:rFonts w:ascii="XO Thames" w:hAnsi="XO Thames"/>
      <w:b w:val="1"/>
      <w:color w:val="000000"/>
      <w:sz w:val="22"/>
    </w:rPr>
  </w:style>
  <w:style w:styleId="Style_19" w:type="paragraph">
    <w:name w:val="Balloon Text"/>
    <w:basedOn w:val="Style_5"/>
    <w:link w:val="Style_19_ch"/>
    <w:rPr>
      <w:rFonts w:ascii="Tahoma" w:hAnsi="Tahoma"/>
      <w:sz w:val="16"/>
    </w:rPr>
  </w:style>
  <w:style w:styleId="Style_19_ch" w:type="character">
    <w:name w:val="Balloon Text"/>
    <w:basedOn w:val="Style_5_ch"/>
    <w:link w:val="Style_19"/>
    <w:rPr>
      <w:rFonts w:ascii="Tahoma" w:hAnsi="Tahoma"/>
      <w:sz w:val="16"/>
    </w:rPr>
  </w:style>
  <w:style w:styleId="Style_20" w:type="paragraph">
    <w:name w:val="heading 1"/>
    <w:next w:val="Style_5"/>
    <w:link w:val="Style_20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20_ch" w:type="character">
    <w:name w:val="heading 1"/>
    <w:link w:val="Style_20"/>
    <w:rPr>
      <w:rFonts w:ascii="XO Thames" w:hAnsi="XO Thames"/>
      <w:b w:val="1"/>
      <w:sz w:val="32"/>
    </w:rPr>
  </w:style>
  <w:style w:styleId="Style_4" w:type="paragraph">
    <w:name w:val="Hyperlink"/>
    <w:link w:val="Style_4_ch"/>
    <w:rPr>
      <w:color w:val="0000FF"/>
      <w:u w:val="single"/>
    </w:rPr>
  </w:style>
  <w:style w:styleId="Style_4_ch" w:type="character">
    <w:name w:val="Hyperlink"/>
    <w:link w:val="Style_4"/>
    <w:rPr>
      <w:color w:val="0000FF"/>
      <w:u w:val="single"/>
    </w:rPr>
  </w:style>
  <w:style w:styleId="Style_21" w:type="paragraph">
    <w:name w:val="Footnote"/>
    <w:basedOn w:val="Style_5"/>
    <w:link w:val="Style_21_ch"/>
    <w:rPr>
      <w:sz w:val="20"/>
    </w:rPr>
  </w:style>
  <w:style w:styleId="Style_21_ch" w:type="character">
    <w:name w:val="Footnote"/>
    <w:basedOn w:val="Style_5_ch"/>
    <w:link w:val="Style_21"/>
    <w:rPr>
      <w:sz w:val="20"/>
    </w:rPr>
  </w:style>
  <w:style w:styleId="Style_22" w:type="paragraph">
    <w:name w:val="toc 1"/>
    <w:next w:val="Style_5"/>
    <w:link w:val="Style_22_ch"/>
    <w:uiPriority w:val="39"/>
    <w:pPr>
      <w:ind w:firstLine="0" w:left="0"/>
    </w:pPr>
    <w:rPr>
      <w:rFonts w:ascii="XO Thames" w:hAnsi="XO Thames"/>
      <w:b w:val="1"/>
    </w:rPr>
  </w:style>
  <w:style w:styleId="Style_22_ch" w:type="character">
    <w:name w:val="toc 1"/>
    <w:link w:val="Style_22"/>
    <w:rPr>
      <w:rFonts w:ascii="XO Thames" w:hAnsi="XO Thames"/>
      <w:b w:val="1"/>
    </w:rPr>
  </w:style>
  <w:style w:styleId="Style_23" w:type="paragraph">
    <w:name w:val="page number"/>
    <w:basedOn w:val="Style_16"/>
    <w:link w:val="Style_23_ch"/>
  </w:style>
  <w:style w:styleId="Style_23_ch" w:type="character">
    <w:name w:val="page number"/>
    <w:basedOn w:val="Style_16_ch"/>
    <w:link w:val="Style_23"/>
  </w:style>
  <w:style w:styleId="Style_24" w:type="paragraph">
    <w:name w:val="Header and Footer"/>
    <w:link w:val="Style_24_ch"/>
    <w:pPr>
      <w:spacing w:line="360" w:lineRule="auto"/>
      <w:ind/>
    </w:pPr>
    <w:rPr>
      <w:rFonts w:ascii="XO Thames" w:hAnsi="XO Thames"/>
      <w:sz w:val="20"/>
    </w:rPr>
  </w:style>
  <w:style w:styleId="Style_24_ch" w:type="character">
    <w:name w:val="Header and Footer"/>
    <w:link w:val="Style_24"/>
    <w:rPr>
      <w:rFonts w:ascii="XO Thames" w:hAnsi="XO Thames"/>
      <w:sz w:val="20"/>
    </w:rPr>
  </w:style>
  <w:style w:styleId="Style_25" w:type="paragraph">
    <w:name w:val="toc 9"/>
    <w:next w:val="Style_5"/>
    <w:link w:val="Style_25_ch"/>
    <w:uiPriority w:val="39"/>
    <w:pPr>
      <w:ind w:firstLine="0" w:left="1600"/>
    </w:pPr>
  </w:style>
  <w:style w:styleId="Style_25_ch" w:type="character">
    <w:name w:val="toc 9"/>
    <w:link w:val="Style_25"/>
  </w:style>
  <w:style w:styleId="Style_26" w:type="paragraph">
    <w:name w:val="ConsPlusNonformat"/>
    <w:link w:val="Style_26_ch"/>
    <w:pPr>
      <w:widowControl w:val="0"/>
      <w:ind/>
    </w:pPr>
    <w:rPr>
      <w:rFonts w:ascii="Courier New" w:hAnsi="Courier New"/>
    </w:rPr>
  </w:style>
  <w:style w:styleId="Style_26_ch" w:type="character">
    <w:name w:val="ConsPlusNonformat"/>
    <w:link w:val="Style_26"/>
    <w:rPr>
      <w:rFonts w:ascii="Courier New" w:hAnsi="Courier New"/>
    </w:rPr>
  </w:style>
  <w:style w:styleId="Style_27" w:type="paragraph">
    <w:name w:val="toc 8"/>
    <w:next w:val="Style_5"/>
    <w:link w:val="Style_27_ch"/>
    <w:uiPriority w:val="39"/>
    <w:pPr>
      <w:ind w:firstLine="0" w:left="1400"/>
    </w:pPr>
  </w:style>
  <w:style w:styleId="Style_27_ch" w:type="character">
    <w:name w:val="toc 8"/>
    <w:link w:val="Style_27"/>
  </w:style>
  <w:style w:styleId="Style_28" w:type="paragraph">
    <w:name w:val="Знак1"/>
    <w:basedOn w:val="Style_5"/>
    <w:link w:val="Style_28_ch"/>
    <w:pPr>
      <w:spacing w:after="160" w:line="240" w:lineRule="exact"/>
      <w:ind/>
    </w:pPr>
    <w:rPr>
      <w:sz w:val="28"/>
    </w:rPr>
  </w:style>
  <w:style w:styleId="Style_28_ch" w:type="character">
    <w:name w:val="Знак1"/>
    <w:basedOn w:val="Style_5_ch"/>
    <w:link w:val="Style_28"/>
    <w:rPr>
      <w:sz w:val="28"/>
    </w:rPr>
  </w:style>
  <w:style w:styleId="Style_29" w:type="paragraph">
    <w:name w:val="toc 5"/>
    <w:next w:val="Style_5"/>
    <w:link w:val="Style_29_ch"/>
    <w:uiPriority w:val="39"/>
    <w:pPr>
      <w:ind w:firstLine="0" w:left="800"/>
    </w:pPr>
  </w:style>
  <w:style w:styleId="Style_29_ch" w:type="character">
    <w:name w:val="toc 5"/>
    <w:link w:val="Style_29"/>
  </w:style>
  <w:style w:styleId="Style_30" w:type="paragraph">
    <w:name w:val="Subtitle"/>
    <w:next w:val="Style_5"/>
    <w:link w:val="Style_30_ch"/>
    <w:uiPriority w:val="11"/>
    <w:qFormat/>
    <w:rPr>
      <w:rFonts w:ascii="XO Thames" w:hAnsi="XO Thames"/>
      <w:i w:val="1"/>
      <w:color w:val="616161"/>
      <w:sz w:val="24"/>
    </w:rPr>
  </w:style>
  <w:style w:styleId="Style_30_ch" w:type="character">
    <w:name w:val="Subtitle"/>
    <w:link w:val="Style_30"/>
    <w:rPr>
      <w:rFonts w:ascii="XO Thames" w:hAnsi="XO Thames"/>
      <w:i w:val="1"/>
      <w:color w:val="616161"/>
      <w:sz w:val="24"/>
    </w:rPr>
  </w:style>
  <w:style w:styleId="Style_31" w:type="paragraph">
    <w:name w:val="ConsCell"/>
    <w:link w:val="Style_31_ch"/>
    <w:pPr>
      <w:widowControl w:val="0"/>
      <w:ind w:right="19772"/>
    </w:pPr>
    <w:rPr>
      <w:rFonts w:ascii="Arial" w:hAnsi="Arial"/>
    </w:rPr>
  </w:style>
  <w:style w:styleId="Style_31_ch" w:type="character">
    <w:name w:val="ConsCell"/>
    <w:link w:val="Style_31"/>
    <w:rPr>
      <w:rFonts w:ascii="Arial" w:hAnsi="Arial"/>
    </w:rPr>
  </w:style>
  <w:style w:styleId="Style_32" w:type="paragraph">
    <w:name w:val="toc 10"/>
    <w:next w:val="Style_5"/>
    <w:link w:val="Style_32_ch"/>
    <w:uiPriority w:val="39"/>
    <w:pPr>
      <w:ind w:firstLine="0" w:left="1800"/>
    </w:pPr>
  </w:style>
  <w:style w:styleId="Style_32_ch" w:type="character">
    <w:name w:val="toc 10"/>
    <w:link w:val="Style_32"/>
  </w:style>
  <w:style w:styleId="Style_2" w:type="paragraph">
    <w:name w:val="footer"/>
    <w:basedOn w:val="Style_5"/>
    <w:link w:val="Style_2_ch"/>
    <w:pPr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5_ch"/>
    <w:link w:val="Style_2"/>
  </w:style>
  <w:style w:styleId="Style_33" w:type="paragraph">
    <w:name w:val="Title"/>
    <w:next w:val="Style_5"/>
    <w:link w:val="Style_33_ch"/>
    <w:uiPriority w:val="10"/>
    <w:qFormat/>
    <w:rPr>
      <w:rFonts w:ascii="XO Thames" w:hAnsi="XO Thames"/>
      <w:b w:val="1"/>
      <w:sz w:val="52"/>
    </w:rPr>
  </w:style>
  <w:style w:styleId="Style_33_ch" w:type="character">
    <w:name w:val="Title"/>
    <w:link w:val="Style_33"/>
    <w:rPr>
      <w:rFonts w:ascii="XO Thames" w:hAnsi="XO Thames"/>
      <w:b w:val="1"/>
      <w:sz w:val="52"/>
    </w:rPr>
  </w:style>
  <w:style w:styleId="Style_34" w:type="paragraph">
    <w:name w:val="ConsNonformat"/>
    <w:link w:val="Style_34_ch"/>
    <w:pPr>
      <w:widowControl w:val="0"/>
      <w:ind/>
    </w:pPr>
    <w:rPr>
      <w:rFonts w:ascii="Courier New" w:hAnsi="Courier New"/>
    </w:rPr>
  </w:style>
  <w:style w:styleId="Style_34_ch" w:type="character">
    <w:name w:val="ConsNonformat"/>
    <w:link w:val="Style_34"/>
    <w:rPr>
      <w:rFonts w:ascii="Courier New" w:hAnsi="Courier New"/>
    </w:rPr>
  </w:style>
  <w:style w:styleId="Style_35" w:type="paragraph">
    <w:name w:val="footnote reference"/>
    <w:link w:val="Style_35_ch"/>
    <w:rPr>
      <w:vertAlign w:val="superscript"/>
    </w:rPr>
  </w:style>
  <w:style w:styleId="Style_35_ch" w:type="character">
    <w:name w:val="footnote reference"/>
    <w:link w:val="Style_35"/>
    <w:rPr>
      <w:vertAlign w:val="superscript"/>
    </w:rPr>
  </w:style>
  <w:style w:styleId="Style_36" w:type="paragraph">
    <w:name w:val="heading 4"/>
    <w:basedOn w:val="Style_5"/>
    <w:next w:val="Style_5"/>
    <w:link w:val="Style_36_ch"/>
    <w:uiPriority w:val="9"/>
    <w:qFormat/>
    <w:pPr>
      <w:keepNext w:val="1"/>
      <w:ind/>
      <w:jc w:val="center"/>
      <w:outlineLvl w:val="3"/>
    </w:pPr>
    <w:rPr>
      <w:b w:val="1"/>
      <w:sz w:val="16"/>
    </w:rPr>
  </w:style>
  <w:style w:styleId="Style_36_ch" w:type="character">
    <w:name w:val="heading 4"/>
    <w:basedOn w:val="Style_5_ch"/>
    <w:link w:val="Style_36"/>
    <w:rPr>
      <w:b w:val="1"/>
      <w:sz w:val="16"/>
    </w:rPr>
  </w:style>
  <w:style w:styleId="Style_37" w:type="paragraph">
    <w:name w:val=" Знак Знак Знак2 Знак"/>
    <w:basedOn w:val="Style_5"/>
    <w:link w:val="Style_37_ch"/>
    <w:pPr>
      <w:spacing w:after="160" w:line="240" w:lineRule="exact"/>
      <w:ind/>
      <w:jc w:val="both"/>
    </w:pPr>
    <w:rPr>
      <w:sz w:val="24"/>
    </w:rPr>
  </w:style>
  <w:style w:styleId="Style_37_ch" w:type="character">
    <w:name w:val=" Знак Знак Знак2 Знак"/>
    <w:basedOn w:val="Style_5_ch"/>
    <w:link w:val="Style_37"/>
    <w:rPr>
      <w:sz w:val="24"/>
    </w:rPr>
  </w:style>
  <w:style w:styleId="Style_38" w:type="paragraph">
    <w:name w:val="heading 2"/>
    <w:next w:val="Style_5"/>
    <w:link w:val="Style_38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38_ch" w:type="character">
    <w:name w:val="heading 2"/>
    <w:link w:val="Style_38"/>
    <w:rPr>
      <w:rFonts w:ascii="XO Thames" w:hAnsi="XO Thames"/>
      <w:b w:val="1"/>
      <w:color w:val="00A0FF"/>
      <w:sz w:val="26"/>
    </w:rPr>
  </w:style>
  <w:style w:styleId="Style_39" w:type="paragraph">
    <w:name w:val="Body Text Indent 3"/>
    <w:basedOn w:val="Style_5"/>
    <w:link w:val="Style_39_ch"/>
    <w:pPr>
      <w:spacing w:after="120"/>
      <w:ind w:firstLine="0" w:left="283"/>
    </w:pPr>
    <w:rPr>
      <w:sz w:val="16"/>
    </w:rPr>
  </w:style>
  <w:style w:styleId="Style_39_ch" w:type="character">
    <w:name w:val="Body Text Indent 3"/>
    <w:basedOn w:val="Style_5_ch"/>
    <w:link w:val="Style_39"/>
    <w:rPr>
      <w:sz w:val="16"/>
    </w:rPr>
  </w:style>
  <w:style w:styleId="Style_40" w:type="paragraph">
    <w:name w:val="Body Text 3"/>
    <w:basedOn w:val="Style_5"/>
    <w:link w:val="Style_40_ch"/>
    <w:pPr>
      <w:ind/>
      <w:jc w:val="center"/>
    </w:pPr>
    <w:rPr>
      <w:b w:val="1"/>
      <w:sz w:val="28"/>
    </w:rPr>
  </w:style>
  <w:style w:styleId="Style_40_ch" w:type="character">
    <w:name w:val="Body Text 3"/>
    <w:basedOn w:val="Style_5_ch"/>
    <w:link w:val="Style_40"/>
    <w:rPr>
      <w:b w:val="1"/>
      <w:sz w:val="28"/>
    </w:rPr>
  </w:style>
  <w:style w:styleId="Style_41" w:type="paragraph">
    <w:name w:val="Таблицы (моноширинный)"/>
    <w:basedOn w:val="Style_5"/>
    <w:next w:val="Style_5"/>
    <w:link w:val="Style_41_ch"/>
    <w:pPr>
      <w:widowControl w:val="0"/>
      <w:ind/>
      <w:jc w:val="both"/>
    </w:pPr>
    <w:rPr>
      <w:rFonts w:ascii="Courier New" w:hAnsi="Courier New"/>
      <w:sz w:val="18"/>
    </w:rPr>
  </w:style>
  <w:style w:styleId="Style_41_ch" w:type="character">
    <w:name w:val="Таблицы (моноширинный)"/>
    <w:basedOn w:val="Style_5_ch"/>
    <w:link w:val="Style_41"/>
    <w:rPr>
      <w:rFonts w:ascii="Courier New" w:hAnsi="Courier New"/>
      <w:sz w:val="18"/>
    </w:rPr>
  </w:style>
  <w:style w:styleId="Style_42" w:type="table">
    <w:name w:val="Table Grid"/>
    <w:basedOn w:val="Style_3"/>
    <w:pPr>
      <w:widowControl w:val="0"/>
      <w:ind w:firstLine="720"/>
      <w:jc w:val="both"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8" Target="theme/theme1.xml" Type="http://schemas.openxmlformats.org/officeDocument/2006/relationships/theme"/>
  <Relationship Id="rId2" Target="footer2.xml" Type="http://schemas.openxmlformats.org/officeDocument/2006/relationships/footer"/>
  <Relationship Id="rId3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x14="http://schemas.microsoft.com/office/spreadsheetml/2009/9/main" xmlns:xdr="http://schemas.openxmlformats.org/drawingml/2006/spreadsheetDrawing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>
          <a:solidFill>
            <a:schemeClr val="phClr">
              <a:shade val="95%"/>
              <a:satMod val="105%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MyOffice-CoreFramework-Windows/17.2-694.174.3565.329.2@RELEASE-DESKTOP-PARSLEY-RC</Application>
</Properties>
</file>